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EB2EFF" w:rsidP="00EA5F0B">
      <w:pPr>
        <w:spacing w:line="360" w:lineRule="auto"/>
        <w:jc w:val="center"/>
        <w:rPr>
          <w:b/>
          <w:bCs/>
          <w:sz w:val="44"/>
        </w:rPr>
      </w:pPr>
      <w:r>
        <w:rPr>
          <w:rFonts w:ascii="宋体" w:hAnsi="宋体" w:cs="宋体" w:hint="eastAsia"/>
          <w:b/>
          <w:kern w:val="0"/>
          <w:sz w:val="44"/>
          <w:szCs w:val="44"/>
        </w:rPr>
        <w:t>广电计量2018年输液设备分析仪（双通道）采购项目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EB2EFF">
        <w:rPr>
          <w:rFonts w:ascii="仿宋_GB2312" w:eastAsia="仿宋_GB2312" w:hint="eastAsia"/>
          <w:b/>
          <w:color w:val="000000" w:themeColor="text1"/>
          <w:sz w:val="36"/>
          <w:szCs w:val="36"/>
        </w:rPr>
        <w:t>GDJL-18/09-267</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0A3149">
      <w:pPr>
        <w:pStyle w:val="10"/>
        <w:tabs>
          <w:tab w:val="right" w:leader="dot" w:pos="9402"/>
        </w:tabs>
        <w:rPr>
          <w:rFonts w:eastAsiaTheme="minorEastAsia" w:cstheme="minorBidi"/>
          <w:b w:val="0"/>
          <w:bCs w:val="0"/>
          <w:caps w:val="0"/>
          <w:noProof/>
          <w:sz w:val="21"/>
          <w:szCs w:val="22"/>
        </w:rPr>
      </w:pPr>
      <w:r w:rsidRPr="000A3149">
        <w:rPr>
          <w:sz w:val="21"/>
          <w:szCs w:val="21"/>
        </w:rPr>
        <w:fldChar w:fldCharType="begin"/>
      </w:r>
      <w:r w:rsidR="00E34B45" w:rsidRPr="00C6116C">
        <w:rPr>
          <w:sz w:val="21"/>
          <w:szCs w:val="21"/>
        </w:rPr>
        <w:instrText xml:space="preserve"> TOC \o "1-3" \h \z \u </w:instrText>
      </w:r>
      <w:r w:rsidRPr="000A3149">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0A314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0A314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0A314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EB2EFF">
        <w:rPr>
          <w:rFonts w:asciiTheme="minorEastAsia" w:hAnsiTheme="minorEastAsia" w:hint="eastAsia"/>
          <w:sz w:val="24"/>
        </w:rPr>
        <w:t>广电计量2018年输液设备分析仪（双通道）采购项目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366DF9">
        <w:rPr>
          <w:rFonts w:asciiTheme="minorEastAsia" w:eastAsiaTheme="minorEastAsia" w:hAnsiTheme="minorEastAsia" w:hint="eastAsia"/>
          <w:sz w:val="24"/>
        </w:rPr>
        <w:t>2</w:t>
      </w:r>
      <w:r w:rsidR="00366DF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EB2EFF">
        <w:rPr>
          <w:rFonts w:asciiTheme="minorEastAsia" w:eastAsiaTheme="minorEastAsia" w:hAnsiTheme="minorEastAsia" w:hint="eastAsia"/>
          <w:bCs/>
          <w:sz w:val="24"/>
        </w:rPr>
        <w:t>GDJL-18/09-267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EB2EFF">
        <w:rPr>
          <w:rFonts w:asciiTheme="minorEastAsia" w:hAnsiTheme="minorEastAsia" w:hint="eastAsia"/>
          <w:sz w:val="24"/>
        </w:rPr>
        <w:t>广电计量2018年输液设备分析仪（双通道）采购项目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5E13BB">
        <w:trPr>
          <w:trHeight w:val="555"/>
          <w:tblCellSpacing w:w="20" w:type="dxa"/>
        </w:trPr>
        <w:tc>
          <w:tcPr>
            <w:tcW w:w="2653" w:type="dxa"/>
            <w:vMerge w:val="restart"/>
            <w:shd w:val="clear" w:color="auto" w:fill="FFFFFF"/>
            <w:vAlign w:val="center"/>
            <w:hideMark/>
          </w:tcPr>
          <w:p w:rsidR="004D6162" w:rsidRDefault="00EB2EFF" w:rsidP="009F18FD">
            <w:pPr>
              <w:jc w:val="center"/>
            </w:pPr>
            <w:r w:rsidRPr="00EB2EFF">
              <w:rPr>
                <w:rFonts w:asciiTheme="minorEastAsia" w:hAnsiTheme="minorEastAsia" w:hint="eastAsia"/>
                <w:sz w:val="24"/>
              </w:rPr>
              <w:t>输液设备分析仪（双通道）</w:t>
            </w:r>
          </w:p>
        </w:tc>
        <w:tc>
          <w:tcPr>
            <w:tcW w:w="1449"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tcBorders>
              <w:bottom w:val="outset" w:sz="6" w:space="0" w:color="auto"/>
            </w:tcBorders>
            <w:shd w:val="clear" w:color="auto" w:fill="FFFFFF"/>
            <w:vAlign w:val="center"/>
          </w:tcPr>
          <w:p w:rsidR="004D6162" w:rsidRPr="00C6116C" w:rsidRDefault="005E13BB" w:rsidP="009F18FD">
            <w:pPr>
              <w:widowControl/>
              <w:spacing w:after="150"/>
              <w:jc w:val="center"/>
              <w:rPr>
                <w:rFonts w:ascii="宋体" w:hAnsi="宋体" w:cs="宋体"/>
                <w:kern w:val="0"/>
                <w:sz w:val="24"/>
              </w:rPr>
            </w:pPr>
            <w:r>
              <w:rPr>
                <w:rFonts w:ascii="宋体" w:hAnsi="宋体" w:cs="宋体" w:hint="eastAsia"/>
                <w:kern w:val="0"/>
                <w:sz w:val="24"/>
              </w:rPr>
              <w:t>2</w:t>
            </w:r>
            <w:r w:rsidR="004D6162">
              <w:rPr>
                <w:rFonts w:ascii="宋体" w:hAnsi="宋体" w:cs="宋体" w:hint="eastAsia"/>
                <w:kern w:val="0"/>
                <w:sz w:val="24"/>
              </w:rPr>
              <w:t>套</w:t>
            </w:r>
          </w:p>
        </w:tc>
        <w:tc>
          <w:tcPr>
            <w:tcW w:w="1503"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tcBorders>
              <w:bottom w:val="outset" w:sz="6" w:space="0" w:color="auto"/>
            </w:tcBorders>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5E13BB" w:rsidRPr="00C6116C" w:rsidTr="005E13BB">
        <w:trPr>
          <w:trHeight w:val="540"/>
          <w:tblCellSpacing w:w="20" w:type="dxa"/>
        </w:trPr>
        <w:tc>
          <w:tcPr>
            <w:tcW w:w="2653" w:type="dxa"/>
            <w:vMerge/>
            <w:shd w:val="clear" w:color="auto" w:fill="FFFFFF"/>
            <w:vAlign w:val="center"/>
          </w:tcPr>
          <w:p w:rsidR="005E13BB" w:rsidRPr="00EB2EFF" w:rsidRDefault="005E13BB" w:rsidP="009F18FD">
            <w:pPr>
              <w:jc w:val="center"/>
              <w:rPr>
                <w:rFonts w:asciiTheme="minorEastAsia" w:hAnsiTheme="minorEastAsia"/>
                <w:sz w:val="24"/>
              </w:rPr>
            </w:pPr>
          </w:p>
        </w:tc>
        <w:tc>
          <w:tcPr>
            <w:tcW w:w="1449" w:type="dxa"/>
            <w:tcBorders>
              <w:top w:val="outset" w:sz="6" w:space="0" w:color="auto"/>
            </w:tcBorders>
            <w:shd w:val="clear" w:color="auto" w:fill="FFFFFF"/>
            <w:vAlign w:val="center"/>
          </w:tcPr>
          <w:p w:rsidR="005E13BB" w:rsidRDefault="005E13BB" w:rsidP="009F18FD">
            <w:pPr>
              <w:spacing w:after="150"/>
              <w:jc w:val="center"/>
              <w:rPr>
                <w:rFonts w:ascii="宋体" w:hAnsi="宋体" w:cs="宋体"/>
                <w:kern w:val="0"/>
                <w:sz w:val="24"/>
              </w:rPr>
            </w:pPr>
            <w:r>
              <w:rPr>
                <w:rFonts w:ascii="宋体" w:hAnsi="宋体" w:cs="宋体" w:hint="eastAsia"/>
                <w:kern w:val="0"/>
                <w:sz w:val="24"/>
              </w:rPr>
              <w:t>--</w:t>
            </w:r>
          </w:p>
        </w:tc>
        <w:tc>
          <w:tcPr>
            <w:tcW w:w="1243" w:type="dxa"/>
            <w:tcBorders>
              <w:top w:val="outset" w:sz="6" w:space="0" w:color="auto"/>
            </w:tcBorders>
            <w:shd w:val="clear" w:color="auto" w:fill="FFFFFF"/>
            <w:vAlign w:val="center"/>
          </w:tcPr>
          <w:p w:rsidR="005E13BB" w:rsidRPr="00C6116C" w:rsidDel="005E13BB" w:rsidRDefault="005E13BB" w:rsidP="009F18FD">
            <w:pPr>
              <w:spacing w:after="150"/>
              <w:jc w:val="center"/>
              <w:rPr>
                <w:rFonts w:ascii="宋体" w:hAnsi="宋体" w:cs="宋体"/>
                <w:kern w:val="0"/>
                <w:sz w:val="24"/>
              </w:rPr>
            </w:pPr>
            <w:r>
              <w:rPr>
                <w:rFonts w:ascii="宋体" w:hAnsi="宋体" w:cs="宋体" w:hint="eastAsia"/>
                <w:kern w:val="0"/>
                <w:sz w:val="24"/>
              </w:rPr>
              <w:t>1套</w:t>
            </w:r>
          </w:p>
        </w:tc>
        <w:tc>
          <w:tcPr>
            <w:tcW w:w="1503" w:type="dxa"/>
            <w:tcBorders>
              <w:top w:val="outset" w:sz="6" w:space="0" w:color="auto"/>
            </w:tcBorders>
            <w:shd w:val="clear" w:color="auto" w:fill="FFFFFF"/>
            <w:vAlign w:val="center"/>
          </w:tcPr>
          <w:p w:rsidR="005E13BB" w:rsidRDefault="005E13BB" w:rsidP="009F18FD">
            <w:pPr>
              <w:spacing w:after="150"/>
              <w:jc w:val="center"/>
              <w:rPr>
                <w:rFonts w:ascii="宋体" w:hAnsi="宋体" w:cs="宋体"/>
                <w:kern w:val="0"/>
                <w:sz w:val="24"/>
              </w:rPr>
            </w:pPr>
            <w:r>
              <w:rPr>
                <w:rFonts w:ascii="宋体" w:hAnsi="宋体" w:cs="宋体" w:hint="eastAsia"/>
                <w:kern w:val="0"/>
                <w:sz w:val="24"/>
              </w:rPr>
              <w:t>杭州</w:t>
            </w:r>
          </w:p>
        </w:tc>
        <w:tc>
          <w:tcPr>
            <w:tcW w:w="1496" w:type="dxa"/>
            <w:tcBorders>
              <w:top w:val="outset" w:sz="6" w:space="0" w:color="auto"/>
            </w:tcBorders>
            <w:shd w:val="clear" w:color="auto" w:fill="FFFFFF"/>
            <w:vAlign w:val="center"/>
          </w:tcPr>
          <w:p w:rsidR="005E13BB" w:rsidRPr="00C6116C" w:rsidRDefault="005E13BB"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9F18FD">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366DF9">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366DF9">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366DF9">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366DF9">
        <w:rPr>
          <w:rFonts w:asciiTheme="minorEastAsia" w:eastAsiaTheme="minorEastAsia" w:hAnsiTheme="minorEastAsia" w:hint="eastAsia"/>
          <w:sz w:val="24"/>
        </w:rPr>
        <w:t>9</w:t>
      </w:r>
      <w:r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EB2EF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广电计量2018年输液设备分析仪（双通道）采购项目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EB2EFF">
              <w:rPr>
                <w:rFonts w:asciiTheme="minorEastAsia" w:eastAsiaTheme="minorEastAsia" w:hAnsiTheme="minorEastAsia"/>
                <w:szCs w:val="21"/>
              </w:rPr>
              <w:t>GDJL-18/09-267</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366DF9">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366DF9">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EB2EFF"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GDJL-18/09-267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366DF9">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366DF9">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366DF9">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合同条款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（以下称甲方）（以下称乙方）</w:t>
      </w:r>
    </w:p>
    <w:p w:rsidR="002B165D" w:rsidRPr="00C6116C" w:rsidRDefault="002B165D" w:rsidP="002B165D">
      <w:pPr>
        <w:ind w:left="944" w:hangingChars="392" w:hanging="944"/>
        <w:jc w:val="left"/>
        <w:rPr>
          <w:b/>
          <w:sz w:val="24"/>
        </w:rPr>
      </w:pPr>
      <w:r w:rsidRPr="00C6116C">
        <w:rPr>
          <w:rFonts w:hint="eastAsia"/>
          <w:b/>
          <w:sz w:val="24"/>
        </w:rPr>
        <w:t>地址：地址：</w:t>
      </w:r>
    </w:p>
    <w:p w:rsidR="002B165D" w:rsidRPr="00C6116C" w:rsidRDefault="002B165D" w:rsidP="002B165D">
      <w:pPr>
        <w:ind w:left="944" w:hangingChars="392" w:hanging="944"/>
        <w:jc w:val="left"/>
        <w:rPr>
          <w:b/>
          <w:sz w:val="24"/>
        </w:rPr>
      </w:pP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sz w:val="24"/>
        </w:rPr>
        <w:t>本合同项下货物总价款为</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、交货方式为乙方负责送货上门，交货期为在本合同签订后内交货，交货地点为乙方送货到</w:t>
      </w:r>
      <w:r w:rsidRPr="00C6116C">
        <w:rPr>
          <w:rFonts w:ascii="宋体" w:hAnsi="宋体" w:hint="eastAsia"/>
          <w:sz w:val="24"/>
          <w:u w:val="single"/>
        </w:rPr>
        <w:t xml:space="preserve">  甲方指定地点 </w:t>
      </w:r>
      <w:r w:rsidRPr="00C6116C">
        <w:rPr>
          <w:rFonts w:hint="eastAsia"/>
          <w:sz w:val="24"/>
        </w:rPr>
        <w:t>，发货前联系，货物运输及运输费用由乙方负责。乙方须在包装箱外表标注此套设备名称和规格型号，并标注总箱数与分箱序号，标注应明显清晰无误。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hyperlink r:id="rId10" w:history="1"/>
      <w:r w:rsidRPr="00C6116C">
        <w:rPr>
          <w:rFonts w:hint="eastAsia"/>
          <w:color w:val="000000"/>
          <w:sz w:val="24"/>
        </w:rPr>
        <w:t>，以及采购人邮箱。</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w:t>
      </w:r>
      <w:r w:rsidRPr="00C6116C">
        <w:rPr>
          <w:rFonts w:hint="eastAsia"/>
          <w:color w:val="000000"/>
          <w:sz w:val="24"/>
        </w:rPr>
        <w:t>元（大写：），货物到货验收合格，并收到全部货款的增值税专用发票后甲方向乙方支付货款的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w:t>
      </w:r>
      <w:r w:rsidRPr="00C6116C">
        <w:rPr>
          <w:rFonts w:hint="eastAsia"/>
          <w:color w:val="000000"/>
          <w:sz w:val="24"/>
        </w:rPr>
        <w:t>元（大写：）。</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rPr>
        <w:t>，收件人。</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lastRenderedPageBreak/>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肆</w:t>
      </w:r>
      <w:r w:rsidRPr="00C6116C">
        <w:rPr>
          <w:rFonts w:hint="eastAsia"/>
          <w:color w:val="000000"/>
          <w:sz w:val="24"/>
        </w:rPr>
        <w:t>份，甲方执</w:t>
      </w:r>
      <w:r w:rsidRPr="00C6116C">
        <w:rPr>
          <w:rFonts w:hint="eastAsia"/>
          <w:color w:val="000000"/>
          <w:sz w:val="24"/>
          <w:u w:val="single"/>
        </w:rPr>
        <w:t>叁</w:t>
      </w:r>
      <w:r w:rsidRPr="00C6116C">
        <w:rPr>
          <w:rFonts w:hint="eastAsia"/>
          <w:color w:val="000000"/>
          <w:sz w:val="24"/>
        </w:rPr>
        <w:t>份，乙方执</w:t>
      </w:r>
      <w:r w:rsidRPr="00C6116C">
        <w:rPr>
          <w:rFonts w:hint="eastAsia"/>
          <w:color w:val="000000"/>
          <w:sz w:val="24"/>
          <w:u w:val="single"/>
        </w:rPr>
        <w:t>壹</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开户银行：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单位地址：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EB2EFF" w:rsidRPr="00C6116C" w:rsidTr="005E13BB">
        <w:trPr>
          <w:trHeight w:val="478"/>
          <w:tblCellSpacing w:w="20" w:type="dxa"/>
        </w:trPr>
        <w:tc>
          <w:tcPr>
            <w:tcW w:w="2653" w:type="dxa"/>
            <w:shd w:val="clear" w:color="auto" w:fill="FFFFFF"/>
            <w:vAlign w:val="center"/>
            <w:hideMark/>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EB2EFF" w:rsidRPr="00C6116C" w:rsidTr="005E13BB">
        <w:trPr>
          <w:trHeight w:val="570"/>
          <w:tblCellSpacing w:w="20" w:type="dxa"/>
        </w:trPr>
        <w:tc>
          <w:tcPr>
            <w:tcW w:w="2653" w:type="dxa"/>
            <w:vMerge w:val="restart"/>
            <w:shd w:val="clear" w:color="auto" w:fill="FFFFFF"/>
            <w:vAlign w:val="center"/>
            <w:hideMark/>
          </w:tcPr>
          <w:p w:rsidR="00EB2EFF" w:rsidRDefault="003B7656" w:rsidP="005E13BB">
            <w:pPr>
              <w:jc w:val="center"/>
            </w:pPr>
            <w:r w:rsidRPr="00EB2EFF">
              <w:rPr>
                <w:rFonts w:asciiTheme="minorEastAsia" w:hAnsiTheme="minorEastAsia" w:hint="eastAsia"/>
                <w:sz w:val="24"/>
              </w:rPr>
              <w:t>输液设备分析仪（双通道）</w:t>
            </w:r>
          </w:p>
        </w:tc>
        <w:tc>
          <w:tcPr>
            <w:tcW w:w="1449" w:type="dxa"/>
            <w:tcBorders>
              <w:bottom w:val="outset" w:sz="6" w:space="0" w:color="auto"/>
            </w:tcBorders>
            <w:shd w:val="clear" w:color="auto" w:fill="FFFFFF"/>
            <w:vAlign w:val="center"/>
          </w:tcPr>
          <w:p w:rsidR="00EB2EFF" w:rsidRPr="00C6116C" w:rsidRDefault="00EB2EFF" w:rsidP="005E13BB">
            <w:pPr>
              <w:widowControl/>
              <w:spacing w:after="150"/>
              <w:jc w:val="center"/>
              <w:rPr>
                <w:rFonts w:ascii="宋体" w:hAnsi="宋体" w:cs="宋体"/>
                <w:kern w:val="0"/>
                <w:sz w:val="24"/>
              </w:rPr>
            </w:pPr>
            <w:r>
              <w:rPr>
                <w:rFonts w:ascii="宋体" w:hAnsi="宋体" w:cs="宋体" w:hint="eastAsia"/>
                <w:kern w:val="0"/>
                <w:sz w:val="24"/>
              </w:rPr>
              <w:t>--</w:t>
            </w:r>
          </w:p>
        </w:tc>
        <w:tc>
          <w:tcPr>
            <w:tcW w:w="1243" w:type="dxa"/>
            <w:tcBorders>
              <w:bottom w:val="outset" w:sz="6" w:space="0" w:color="auto"/>
            </w:tcBorders>
            <w:shd w:val="clear" w:color="auto" w:fill="FFFFFF"/>
            <w:vAlign w:val="center"/>
          </w:tcPr>
          <w:p w:rsidR="00EB2EFF" w:rsidRPr="00C6116C" w:rsidRDefault="005E13BB" w:rsidP="005E13BB">
            <w:pPr>
              <w:widowControl/>
              <w:spacing w:after="150"/>
              <w:jc w:val="center"/>
              <w:rPr>
                <w:rFonts w:ascii="宋体" w:hAnsi="宋体" w:cs="宋体"/>
                <w:kern w:val="0"/>
                <w:sz w:val="24"/>
              </w:rPr>
            </w:pPr>
            <w:r>
              <w:rPr>
                <w:rFonts w:ascii="宋体" w:hAnsi="宋体" w:cs="宋体" w:hint="eastAsia"/>
                <w:kern w:val="0"/>
                <w:sz w:val="24"/>
              </w:rPr>
              <w:t>2</w:t>
            </w:r>
            <w:r w:rsidR="00EB2EFF">
              <w:rPr>
                <w:rFonts w:ascii="宋体" w:hAnsi="宋体" w:cs="宋体" w:hint="eastAsia"/>
                <w:kern w:val="0"/>
                <w:sz w:val="24"/>
              </w:rPr>
              <w:t>套</w:t>
            </w:r>
          </w:p>
        </w:tc>
        <w:tc>
          <w:tcPr>
            <w:tcW w:w="1503" w:type="dxa"/>
            <w:tcBorders>
              <w:bottom w:val="outset" w:sz="6" w:space="0" w:color="auto"/>
            </w:tcBorders>
            <w:shd w:val="clear" w:color="auto" w:fill="FFFFFF"/>
            <w:vAlign w:val="center"/>
          </w:tcPr>
          <w:p w:rsidR="00EB2EFF" w:rsidRPr="00C6116C" w:rsidRDefault="00EB2EFF" w:rsidP="005E13B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tcBorders>
              <w:bottom w:val="outset" w:sz="6" w:space="0" w:color="auto"/>
            </w:tcBorders>
            <w:shd w:val="clear" w:color="auto" w:fill="FFFFFF"/>
            <w:vAlign w:val="center"/>
          </w:tcPr>
          <w:p w:rsidR="00EB2EFF" w:rsidRPr="00C6116C" w:rsidRDefault="00EB2EFF" w:rsidP="005E13BB">
            <w:pPr>
              <w:widowControl/>
              <w:spacing w:after="150"/>
              <w:jc w:val="center"/>
              <w:rPr>
                <w:rFonts w:ascii="宋体" w:hAnsi="宋体" w:cs="宋体"/>
                <w:kern w:val="0"/>
                <w:sz w:val="24"/>
              </w:rPr>
            </w:pPr>
          </w:p>
        </w:tc>
      </w:tr>
      <w:tr w:rsidR="005E13BB" w:rsidRPr="00C6116C" w:rsidTr="005E13BB">
        <w:trPr>
          <w:trHeight w:val="480"/>
          <w:tblCellSpacing w:w="20" w:type="dxa"/>
        </w:trPr>
        <w:tc>
          <w:tcPr>
            <w:tcW w:w="2653" w:type="dxa"/>
            <w:vMerge/>
            <w:shd w:val="clear" w:color="auto" w:fill="FFFFFF"/>
            <w:vAlign w:val="center"/>
          </w:tcPr>
          <w:p w:rsidR="005E13BB" w:rsidRPr="00425381" w:rsidRDefault="005E13BB" w:rsidP="005E13BB">
            <w:pPr>
              <w:jc w:val="center"/>
              <w:rPr>
                <w:rFonts w:asciiTheme="minorEastAsia" w:hAnsiTheme="minorEastAsia"/>
                <w:sz w:val="24"/>
              </w:rPr>
            </w:pPr>
          </w:p>
        </w:tc>
        <w:tc>
          <w:tcPr>
            <w:tcW w:w="1449" w:type="dxa"/>
            <w:tcBorders>
              <w:top w:val="outset" w:sz="6" w:space="0" w:color="auto"/>
            </w:tcBorders>
            <w:shd w:val="clear" w:color="auto" w:fill="FFFFFF"/>
            <w:vAlign w:val="center"/>
          </w:tcPr>
          <w:p w:rsidR="005E13BB" w:rsidRDefault="005E13BB" w:rsidP="005E13BB">
            <w:pPr>
              <w:spacing w:after="150"/>
              <w:jc w:val="center"/>
              <w:rPr>
                <w:rFonts w:ascii="宋体" w:hAnsi="宋体" w:cs="宋体"/>
                <w:kern w:val="0"/>
                <w:sz w:val="24"/>
              </w:rPr>
            </w:pPr>
            <w:r>
              <w:rPr>
                <w:rFonts w:ascii="宋体" w:hAnsi="宋体" w:cs="宋体" w:hint="eastAsia"/>
                <w:kern w:val="0"/>
                <w:sz w:val="24"/>
              </w:rPr>
              <w:t>--</w:t>
            </w:r>
          </w:p>
        </w:tc>
        <w:tc>
          <w:tcPr>
            <w:tcW w:w="1243" w:type="dxa"/>
            <w:tcBorders>
              <w:top w:val="outset" w:sz="6" w:space="0" w:color="auto"/>
            </w:tcBorders>
            <w:shd w:val="clear" w:color="auto" w:fill="FFFFFF"/>
            <w:vAlign w:val="center"/>
          </w:tcPr>
          <w:p w:rsidR="005E13BB" w:rsidRPr="00C6116C" w:rsidDel="005E13BB" w:rsidRDefault="005E13BB" w:rsidP="005E13BB">
            <w:pPr>
              <w:spacing w:after="150"/>
              <w:jc w:val="center"/>
              <w:rPr>
                <w:rFonts w:ascii="宋体" w:hAnsi="宋体" w:cs="宋体"/>
                <w:kern w:val="0"/>
                <w:sz w:val="24"/>
              </w:rPr>
            </w:pPr>
            <w:r>
              <w:rPr>
                <w:rFonts w:ascii="宋体" w:hAnsi="宋体" w:cs="宋体" w:hint="eastAsia"/>
                <w:kern w:val="0"/>
                <w:sz w:val="24"/>
              </w:rPr>
              <w:t>1套</w:t>
            </w:r>
          </w:p>
        </w:tc>
        <w:tc>
          <w:tcPr>
            <w:tcW w:w="1503" w:type="dxa"/>
            <w:tcBorders>
              <w:top w:val="outset" w:sz="6" w:space="0" w:color="auto"/>
            </w:tcBorders>
            <w:shd w:val="clear" w:color="auto" w:fill="FFFFFF"/>
            <w:vAlign w:val="center"/>
          </w:tcPr>
          <w:p w:rsidR="005E13BB" w:rsidRDefault="005E13BB" w:rsidP="005E13BB">
            <w:pPr>
              <w:spacing w:after="150"/>
              <w:jc w:val="center"/>
              <w:rPr>
                <w:rFonts w:ascii="宋体" w:hAnsi="宋体" w:cs="宋体"/>
                <w:kern w:val="0"/>
                <w:sz w:val="24"/>
              </w:rPr>
            </w:pPr>
            <w:r>
              <w:rPr>
                <w:rFonts w:ascii="宋体" w:hAnsi="宋体" w:cs="宋体" w:hint="eastAsia"/>
                <w:kern w:val="0"/>
                <w:sz w:val="24"/>
              </w:rPr>
              <w:t>杭州</w:t>
            </w:r>
          </w:p>
        </w:tc>
        <w:tc>
          <w:tcPr>
            <w:tcW w:w="1496" w:type="dxa"/>
            <w:tcBorders>
              <w:top w:val="outset" w:sz="6" w:space="0" w:color="auto"/>
            </w:tcBorders>
            <w:shd w:val="clear" w:color="auto" w:fill="FFFFFF"/>
            <w:vAlign w:val="center"/>
          </w:tcPr>
          <w:p w:rsidR="005E13BB" w:rsidRPr="00C6116C" w:rsidRDefault="005E13BB" w:rsidP="005E13BB">
            <w:pPr>
              <w:widowControl/>
              <w:spacing w:after="150"/>
              <w:jc w:val="center"/>
              <w:rPr>
                <w:rFonts w:ascii="宋体" w:hAnsi="宋体" w:cs="宋体"/>
                <w:kern w:val="0"/>
                <w:sz w:val="24"/>
              </w:rPr>
            </w:pPr>
          </w:p>
        </w:tc>
      </w:tr>
      <w:tr w:rsidR="00EB2EFF" w:rsidRPr="00C6116C" w:rsidTr="005E13BB">
        <w:trPr>
          <w:trHeight w:val="70"/>
          <w:tblCellSpacing w:w="20" w:type="dxa"/>
        </w:trPr>
        <w:tc>
          <w:tcPr>
            <w:tcW w:w="2653" w:type="dxa"/>
            <w:vMerge/>
            <w:shd w:val="clear" w:color="auto" w:fill="FFFFFF"/>
            <w:vAlign w:val="center"/>
            <w:hideMark/>
          </w:tcPr>
          <w:p w:rsidR="00EB2EFF" w:rsidRPr="004D6162" w:rsidRDefault="00EB2EFF" w:rsidP="005E13BB">
            <w:pPr>
              <w:jc w:val="center"/>
              <w:rPr>
                <w:rFonts w:asciiTheme="minorEastAsia" w:hAnsiTheme="minorEastAsia"/>
                <w:sz w:val="24"/>
              </w:rPr>
            </w:pPr>
          </w:p>
        </w:tc>
        <w:tc>
          <w:tcPr>
            <w:tcW w:w="1449" w:type="dxa"/>
            <w:shd w:val="clear" w:color="auto" w:fill="FFFFFF"/>
          </w:tcPr>
          <w:p w:rsidR="00EB2EFF" w:rsidRPr="00222CCD" w:rsidRDefault="00EB2EFF" w:rsidP="005E13BB">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EB2EFF" w:rsidRDefault="00EB2EFF" w:rsidP="005E13BB">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p>
        </w:tc>
      </w:tr>
      <w:tr w:rsidR="00EB2EFF" w:rsidRPr="00C6116C" w:rsidTr="005E13BB">
        <w:trPr>
          <w:trHeight w:val="70"/>
          <w:tblCellSpacing w:w="20" w:type="dxa"/>
        </w:trPr>
        <w:tc>
          <w:tcPr>
            <w:tcW w:w="2653" w:type="dxa"/>
            <w:vMerge/>
            <w:shd w:val="clear" w:color="auto" w:fill="FFFFFF"/>
            <w:vAlign w:val="center"/>
            <w:hideMark/>
          </w:tcPr>
          <w:p w:rsidR="00EB2EFF" w:rsidRPr="004D6162" w:rsidRDefault="00EB2EFF" w:rsidP="005E13BB">
            <w:pPr>
              <w:jc w:val="center"/>
              <w:rPr>
                <w:rFonts w:asciiTheme="minorEastAsia" w:hAnsiTheme="minorEastAsia"/>
                <w:sz w:val="24"/>
              </w:rPr>
            </w:pPr>
          </w:p>
        </w:tc>
        <w:tc>
          <w:tcPr>
            <w:tcW w:w="1449" w:type="dxa"/>
            <w:shd w:val="clear" w:color="auto" w:fill="FFFFFF"/>
          </w:tcPr>
          <w:p w:rsidR="00EB2EFF" w:rsidRPr="00222CCD" w:rsidRDefault="00EB2EFF" w:rsidP="005E13BB">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EB2EFF" w:rsidRDefault="00EB2EFF" w:rsidP="005E13BB">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p>
        </w:tc>
      </w:tr>
      <w:tr w:rsidR="00EB2EFF" w:rsidRPr="00C6116C" w:rsidTr="005E13BB">
        <w:trPr>
          <w:trHeight w:val="70"/>
          <w:tblCellSpacing w:w="20" w:type="dxa"/>
        </w:trPr>
        <w:tc>
          <w:tcPr>
            <w:tcW w:w="2653" w:type="dxa"/>
            <w:vMerge/>
            <w:shd w:val="clear" w:color="auto" w:fill="FFFFFF"/>
            <w:vAlign w:val="center"/>
            <w:hideMark/>
          </w:tcPr>
          <w:p w:rsidR="00EB2EFF" w:rsidRPr="004D6162" w:rsidRDefault="00EB2EFF" w:rsidP="005E13BB">
            <w:pPr>
              <w:jc w:val="center"/>
              <w:rPr>
                <w:rFonts w:asciiTheme="minorEastAsia" w:hAnsiTheme="minorEastAsia"/>
                <w:sz w:val="24"/>
              </w:rPr>
            </w:pPr>
          </w:p>
        </w:tc>
        <w:tc>
          <w:tcPr>
            <w:tcW w:w="1449" w:type="dxa"/>
            <w:shd w:val="clear" w:color="auto" w:fill="FFFFFF"/>
          </w:tcPr>
          <w:p w:rsidR="00EB2EFF" w:rsidRPr="00222CCD" w:rsidRDefault="00EB2EFF" w:rsidP="005E13BB">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EB2EFF" w:rsidRDefault="00EB2EFF" w:rsidP="005E13BB">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p>
        </w:tc>
      </w:tr>
      <w:tr w:rsidR="00EB2EFF" w:rsidRPr="00C6116C" w:rsidTr="005E13BB">
        <w:trPr>
          <w:trHeight w:val="70"/>
          <w:tblCellSpacing w:w="20" w:type="dxa"/>
        </w:trPr>
        <w:tc>
          <w:tcPr>
            <w:tcW w:w="2653" w:type="dxa"/>
            <w:vMerge/>
            <w:shd w:val="clear" w:color="auto" w:fill="FFFFFF"/>
            <w:vAlign w:val="center"/>
            <w:hideMark/>
          </w:tcPr>
          <w:p w:rsidR="00EB2EFF" w:rsidRPr="004D6162" w:rsidRDefault="00EB2EFF" w:rsidP="005E13BB">
            <w:pPr>
              <w:jc w:val="center"/>
              <w:rPr>
                <w:rFonts w:asciiTheme="minorEastAsia" w:hAnsiTheme="minorEastAsia"/>
                <w:sz w:val="24"/>
              </w:rPr>
            </w:pPr>
          </w:p>
        </w:tc>
        <w:tc>
          <w:tcPr>
            <w:tcW w:w="1449" w:type="dxa"/>
            <w:shd w:val="clear" w:color="auto" w:fill="FFFFFF"/>
          </w:tcPr>
          <w:p w:rsidR="00EB2EFF" w:rsidRPr="00222CCD" w:rsidRDefault="00EB2EFF" w:rsidP="005E13BB">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EB2EFF" w:rsidRDefault="00EB2EFF" w:rsidP="005E13BB">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EB2EFF" w:rsidRPr="00C6116C" w:rsidRDefault="00EB2EFF" w:rsidP="005E13B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w:t>
      </w:r>
      <w:r w:rsidRPr="00C6116C">
        <w:rPr>
          <w:rFonts w:ascii="宋体" w:hAnsi="宋体" w:hint="eastAsia"/>
          <w:bCs/>
          <w:sz w:val="24"/>
        </w:rPr>
        <w:lastRenderedPageBreak/>
        <w:t>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EB2EFF" w:rsidRPr="00C6116C" w:rsidTr="00A96BBB">
        <w:trPr>
          <w:trHeight w:val="1249"/>
        </w:trPr>
        <w:tc>
          <w:tcPr>
            <w:tcW w:w="1384" w:type="dxa"/>
            <w:vAlign w:val="center"/>
          </w:tcPr>
          <w:p w:rsidR="00EB2EFF" w:rsidRPr="00C6116C" w:rsidRDefault="00EB2EFF" w:rsidP="00B86ED3">
            <w:pPr>
              <w:spacing w:line="400" w:lineRule="exact"/>
              <w:jc w:val="center"/>
              <w:rPr>
                <w:sz w:val="24"/>
              </w:rPr>
            </w:pPr>
            <w:r w:rsidRPr="00C6116C">
              <w:rPr>
                <w:sz w:val="24"/>
              </w:rPr>
              <w:t>项目要求</w:t>
            </w:r>
          </w:p>
          <w:p w:rsidR="00EB2EFF" w:rsidRPr="00C6116C" w:rsidRDefault="00EB2EFF" w:rsidP="00B86ED3">
            <w:pPr>
              <w:spacing w:line="400" w:lineRule="exact"/>
              <w:jc w:val="center"/>
              <w:rPr>
                <w:sz w:val="24"/>
              </w:rPr>
            </w:pPr>
            <w:r w:rsidRPr="00C6116C">
              <w:rPr>
                <w:sz w:val="24"/>
              </w:rPr>
              <w:t>技术指标</w:t>
            </w:r>
          </w:p>
        </w:tc>
        <w:tc>
          <w:tcPr>
            <w:tcW w:w="7872" w:type="dxa"/>
          </w:tcPr>
          <w:p w:rsidR="00EB2EFF" w:rsidRDefault="00EB2EFF" w:rsidP="00EB2EFF">
            <w:pPr>
              <w:tabs>
                <w:tab w:val="left" w:pos="792"/>
              </w:tabs>
              <w:spacing w:line="276" w:lineRule="auto"/>
              <w:rPr>
                <w:sz w:val="24"/>
              </w:rPr>
            </w:pPr>
            <w:r>
              <w:rPr>
                <w:rFonts w:hint="eastAsia"/>
                <w:sz w:val="24"/>
              </w:rPr>
              <w:t>一、外观要求</w:t>
            </w:r>
          </w:p>
          <w:p w:rsidR="00EB2EFF" w:rsidRDefault="00EB2EFF" w:rsidP="00EB2EFF">
            <w:pPr>
              <w:tabs>
                <w:tab w:val="left" w:pos="792"/>
              </w:tabs>
              <w:spacing w:line="276" w:lineRule="auto"/>
              <w:rPr>
                <w:sz w:val="24"/>
              </w:rPr>
            </w:pPr>
            <w:r>
              <w:rPr>
                <w:rFonts w:hint="eastAsia"/>
                <w:sz w:val="24"/>
              </w:rPr>
              <w:t>全新</w:t>
            </w:r>
          </w:p>
          <w:p w:rsidR="00EB2EFF" w:rsidRDefault="00EB2EFF" w:rsidP="00EB2EFF">
            <w:pPr>
              <w:tabs>
                <w:tab w:val="left" w:pos="792"/>
              </w:tabs>
              <w:spacing w:line="276" w:lineRule="auto"/>
              <w:rPr>
                <w:sz w:val="24"/>
              </w:rPr>
            </w:pPr>
            <w:r>
              <w:rPr>
                <w:rFonts w:hint="eastAsia"/>
                <w:sz w:val="24"/>
              </w:rPr>
              <w:t>二、功能指标要求</w:t>
            </w:r>
          </w:p>
          <w:p w:rsidR="00EB2EFF" w:rsidRDefault="00EB2EFF" w:rsidP="00EB2EFF">
            <w:pPr>
              <w:tabs>
                <w:tab w:val="left" w:pos="792"/>
              </w:tabs>
              <w:spacing w:line="276" w:lineRule="auto"/>
              <w:rPr>
                <w:sz w:val="24"/>
              </w:rPr>
            </w:pPr>
            <w:r>
              <w:rPr>
                <w:rFonts w:hint="eastAsia"/>
              </w:rPr>
              <w:t>满足《</w:t>
            </w:r>
            <w:r w:rsidRPr="00071E8F">
              <w:rPr>
                <w:rFonts w:hint="eastAsia"/>
              </w:rPr>
              <w:t>JJF 1259-201</w:t>
            </w:r>
            <w:r>
              <w:t>8</w:t>
            </w:r>
            <w:r w:rsidRPr="00071E8F">
              <w:rPr>
                <w:rFonts w:hint="eastAsia"/>
              </w:rPr>
              <w:t>医用注射泵和输液泵校准规范</w:t>
            </w:r>
            <w:r>
              <w:rPr>
                <w:rFonts w:hint="eastAsia"/>
              </w:rPr>
              <w:t>》计量器具要求</w:t>
            </w:r>
            <w:r w:rsidR="005E13BB">
              <w:rPr>
                <w:rFonts w:hint="eastAsia"/>
              </w:rPr>
              <w:t>，工作</w:t>
            </w:r>
            <w:r w:rsidR="007A3AD0">
              <w:rPr>
                <w:rFonts w:hint="eastAsia"/>
              </w:rPr>
              <w:t>前不能有长准备时间</w:t>
            </w:r>
            <w:r>
              <w:rPr>
                <w:rFonts w:hint="eastAsia"/>
              </w:rPr>
              <w:t>。</w:t>
            </w:r>
          </w:p>
          <w:p w:rsidR="00EB2EFF" w:rsidRDefault="00EB2EFF" w:rsidP="00EB2EFF">
            <w:pPr>
              <w:tabs>
                <w:tab w:val="left" w:pos="792"/>
              </w:tabs>
              <w:spacing w:line="276" w:lineRule="auto"/>
              <w:rPr>
                <w:sz w:val="24"/>
              </w:rPr>
            </w:pPr>
            <w:r>
              <w:rPr>
                <w:rFonts w:hint="eastAsia"/>
                <w:sz w:val="24"/>
              </w:rPr>
              <w:t>三、性能指标要求</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9"/>
              <w:gridCol w:w="2026"/>
              <w:gridCol w:w="2258"/>
              <w:gridCol w:w="992"/>
              <w:gridCol w:w="1377"/>
            </w:tblGrid>
            <w:tr w:rsidR="00EB2EFF" w:rsidTr="005E13BB">
              <w:trPr>
                <w:trHeight w:val="412"/>
              </w:trPr>
              <w:tc>
                <w:tcPr>
                  <w:tcW w:w="779" w:type="dxa"/>
                  <w:vAlign w:val="center"/>
                </w:tcPr>
                <w:p w:rsidR="00EB2EFF" w:rsidRDefault="00EB2EFF" w:rsidP="00EB2EFF">
                  <w:pPr>
                    <w:tabs>
                      <w:tab w:val="left" w:pos="792"/>
                    </w:tabs>
                    <w:spacing w:line="276" w:lineRule="auto"/>
                    <w:ind w:left="-55"/>
                    <w:jc w:val="center"/>
                    <w:rPr>
                      <w:sz w:val="24"/>
                    </w:rPr>
                  </w:pPr>
                  <w:r>
                    <w:rPr>
                      <w:rFonts w:hint="eastAsia"/>
                      <w:sz w:val="24"/>
                    </w:rPr>
                    <w:t>主要参数</w:t>
                  </w:r>
                </w:p>
              </w:tc>
              <w:tc>
                <w:tcPr>
                  <w:tcW w:w="2026" w:type="dxa"/>
                  <w:vAlign w:val="center"/>
                </w:tcPr>
                <w:p w:rsidR="00EB2EFF" w:rsidRDefault="00EB2EFF" w:rsidP="00EB2EFF">
                  <w:pPr>
                    <w:tabs>
                      <w:tab w:val="left" w:pos="792"/>
                    </w:tabs>
                    <w:spacing w:line="276" w:lineRule="auto"/>
                    <w:jc w:val="center"/>
                    <w:rPr>
                      <w:sz w:val="24"/>
                    </w:rPr>
                  </w:pPr>
                  <w:r>
                    <w:rPr>
                      <w:rFonts w:hint="eastAsia"/>
                      <w:sz w:val="24"/>
                    </w:rPr>
                    <w:t>测量范围</w:t>
                  </w:r>
                </w:p>
              </w:tc>
              <w:tc>
                <w:tcPr>
                  <w:tcW w:w="2258" w:type="dxa"/>
                  <w:vAlign w:val="center"/>
                </w:tcPr>
                <w:p w:rsidR="00EB2EFF" w:rsidRDefault="00EB2EFF" w:rsidP="00EB2EFF">
                  <w:pPr>
                    <w:widowControl/>
                    <w:spacing w:line="276" w:lineRule="auto"/>
                    <w:jc w:val="center"/>
                    <w:rPr>
                      <w:sz w:val="24"/>
                    </w:rPr>
                  </w:pPr>
                  <w:r>
                    <w:rPr>
                      <w:rFonts w:hint="eastAsia"/>
                      <w:sz w:val="24"/>
                    </w:rPr>
                    <w:t>最大允许误差</w:t>
                  </w:r>
                </w:p>
              </w:tc>
              <w:tc>
                <w:tcPr>
                  <w:tcW w:w="992" w:type="dxa"/>
                  <w:vAlign w:val="center"/>
                </w:tcPr>
                <w:p w:rsidR="00EB2EFF" w:rsidRDefault="00EB2EFF" w:rsidP="00EB2EFF">
                  <w:pPr>
                    <w:widowControl/>
                    <w:spacing w:line="276" w:lineRule="auto"/>
                    <w:jc w:val="center"/>
                    <w:rPr>
                      <w:sz w:val="24"/>
                    </w:rPr>
                  </w:pPr>
                  <w:r>
                    <w:rPr>
                      <w:rFonts w:hint="eastAsia"/>
                      <w:sz w:val="24"/>
                    </w:rPr>
                    <w:t>重复性</w:t>
                  </w:r>
                </w:p>
              </w:tc>
              <w:tc>
                <w:tcPr>
                  <w:tcW w:w="1377" w:type="dxa"/>
                  <w:vAlign w:val="center"/>
                </w:tcPr>
                <w:p w:rsidR="00EB2EFF" w:rsidRDefault="00EB2EFF" w:rsidP="00EB2EFF">
                  <w:pPr>
                    <w:widowControl/>
                    <w:spacing w:line="276" w:lineRule="auto"/>
                    <w:jc w:val="center"/>
                    <w:rPr>
                      <w:sz w:val="24"/>
                    </w:rPr>
                  </w:pPr>
                  <w:r>
                    <w:rPr>
                      <w:rFonts w:hint="eastAsia"/>
                      <w:sz w:val="24"/>
                    </w:rPr>
                    <w:t>分辨率</w:t>
                  </w:r>
                </w:p>
              </w:tc>
            </w:tr>
            <w:tr w:rsidR="00EB2EFF" w:rsidTr="005E13BB">
              <w:trPr>
                <w:trHeight w:val="532"/>
              </w:trPr>
              <w:tc>
                <w:tcPr>
                  <w:tcW w:w="779" w:type="dxa"/>
                  <w:vMerge w:val="restart"/>
                  <w:vAlign w:val="center"/>
                </w:tcPr>
                <w:p w:rsidR="00EB2EFF" w:rsidRPr="00547B62" w:rsidRDefault="00EB2EFF" w:rsidP="00EB2EFF">
                  <w:pPr>
                    <w:tabs>
                      <w:tab w:val="left" w:pos="792"/>
                    </w:tabs>
                    <w:spacing w:line="276" w:lineRule="auto"/>
                    <w:ind w:left="-55"/>
                    <w:jc w:val="center"/>
                    <w:rPr>
                      <w:sz w:val="24"/>
                    </w:rPr>
                  </w:pPr>
                  <w:r>
                    <w:rPr>
                      <w:rFonts w:hint="eastAsia"/>
                      <w:sz w:val="24"/>
                    </w:rPr>
                    <w:t>流量</w:t>
                  </w:r>
                </w:p>
              </w:tc>
              <w:tc>
                <w:tcPr>
                  <w:tcW w:w="2026" w:type="dxa"/>
                  <w:vAlign w:val="center"/>
                </w:tcPr>
                <w:p w:rsidR="00EB2EFF" w:rsidRPr="00CF6C00" w:rsidRDefault="00EB2EFF" w:rsidP="00EB2EFF">
                  <w:pPr>
                    <w:tabs>
                      <w:tab w:val="left" w:pos="792"/>
                    </w:tabs>
                    <w:spacing w:line="276" w:lineRule="auto"/>
                    <w:jc w:val="center"/>
                    <w:rPr>
                      <w:sz w:val="24"/>
                    </w:rPr>
                  </w:pPr>
                  <w:r w:rsidRPr="00CF6C00">
                    <w:rPr>
                      <w:sz w:val="24"/>
                    </w:rPr>
                    <w:t>[5~20</w:t>
                  </w:r>
                  <w:r w:rsidRPr="00CF6C00">
                    <w:rPr>
                      <w:sz w:val="24"/>
                    </w:rPr>
                    <w:t>）</w:t>
                  </w:r>
                  <w:r w:rsidRPr="00CF6C00">
                    <w:rPr>
                      <w:sz w:val="24"/>
                    </w:rPr>
                    <w:t>m</w:t>
                  </w:r>
                  <w:bookmarkStart w:id="76" w:name="_GoBack"/>
                  <w:bookmarkEnd w:id="76"/>
                  <w:r w:rsidRPr="00CF6C00">
                    <w:rPr>
                      <w:sz w:val="24"/>
                    </w:rPr>
                    <w:t>L/h</w:t>
                  </w:r>
                </w:p>
              </w:tc>
              <w:tc>
                <w:tcPr>
                  <w:tcW w:w="2258" w:type="dxa"/>
                  <w:vAlign w:val="center"/>
                </w:tcPr>
                <w:p w:rsidR="00EB2EFF" w:rsidRDefault="00EB2EFF" w:rsidP="00EB2EFF">
                  <w:pPr>
                    <w:tabs>
                      <w:tab w:val="left" w:pos="792"/>
                    </w:tabs>
                    <w:spacing w:line="276" w:lineRule="auto"/>
                    <w:jc w:val="center"/>
                    <w:rPr>
                      <w:sz w:val="24"/>
                    </w:rPr>
                  </w:pPr>
                  <w:r>
                    <w:rPr>
                      <w:rFonts w:hint="eastAsia"/>
                      <w:sz w:val="24"/>
                    </w:rPr>
                    <w:t>±</w:t>
                  </w:r>
                  <w:r>
                    <w:rPr>
                      <w:rFonts w:hint="eastAsia"/>
                      <w:sz w:val="24"/>
                    </w:rPr>
                    <w:t>2%</w:t>
                  </w:r>
                  <w:r>
                    <w:rPr>
                      <w:rFonts w:hint="eastAsia"/>
                      <w:sz w:val="24"/>
                    </w:rPr>
                    <w:t>读数±</w:t>
                  </w:r>
                  <w:r>
                    <w:rPr>
                      <w:rFonts w:hint="eastAsia"/>
                      <w:sz w:val="24"/>
                    </w:rPr>
                    <w:t>1</w:t>
                  </w:r>
                  <w:r>
                    <w:rPr>
                      <w:rFonts w:hint="eastAsia"/>
                      <w:sz w:val="24"/>
                    </w:rPr>
                    <w:t>个字</w:t>
                  </w:r>
                </w:p>
              </w:tc>
              <w:tc>
                <w:tcPr>
                  <w:tcW w:w="992" w:type="dxa"/>
                  <w:vAlign w:val="center"/>
                </w:tcPr>
                <w:p w:rsidR="000A3149" w:rsidRDefault="00EB2EFF">
                  <w:pPr>
                    <w:tabs>
                      <w:tab w:val="left" w:pos="792"/>
                    </w:tabs>
                    <w:spacing w:line="276" w:lineRule="auto"/>
                    <w:jc w:val="center"/>
                    <w:rPr>
                      <w:sz w:val="24"/>
                    </w:rPr>
                  </w:pPr>
                  <w:r>
                    <w:rPr>
                      <w:rFonts w:hint="eastAsia"/>
                      <w:sz w:val="24"/>
                    </w:rPr>
                    <w:t>1</w:t>
                  </w:r>
                  <w:r>
                    <w:rPr>
                      <w:sz w:val="24"/>
                    </w:rPr>
                    <w:t>.0</w:t>
                  </w:r>
                  <w:r>
                    <w:rPr>
                      <w:rFonts w:hint="eastAsia"/>
                      <w:sz w:val="24"/>
                    </w:rPr>
                    <w:t>%</w:t>
                  </w:r>
                </w:p>
              </w:tc>
              <w:tc>
                <w:tcPr>
                  <w:tcW w:w="1377" w:type="dxa"/>
                  <w:vAlign w:val="center"/>
                </w:tcPr>
                <w:p w:rsidR="00EB2EFF" w:rsidRDefault="00EB2EFF" w:rsidP="00EB2EFF">
                  <w:pPr>
                    <w:tabs>
                      <w:tab w:val="left" w:pos="792"/>
                    </w:tabs>
                    <w:spacing w:line="276" w:lineRule="auto"/>
                    <w:rPr>
                      <w:sz w:val="24"/>
                    </w:rPr>
                  </w:pPr>
                  <w:r>
                    <w:rPr>
                      <w:rFonts w:hint="eastAsia"/>
                      <w:sz w:val="24"/>
                    </w:rPr>
                    <w:t>0</w:t>
                  </w:r>
                  <w:r>
                    <w:rPr>
                      <w:sz w:val="24"/>
                    </w:rPr>
                    <w:t>.01</w:t>
                  </w:r>
                  <w:r w:rsidRPr="00CF6C00">
                    <w:rPr>
                      <w:sz w:val="24"/>
                    </w:rPr>
                    <w:t xml:space="preserve"> mL/h</w:t>
                  </w:r>
                </w:p>
              </w:tc>
            </w:tr>
            <w:tr w:rsidR="00EB2EFF" w:rsidTr="005E13BB">
              <w:trPr>
                <w:trHeight w:val="465"/>
              </w:trPr>
              <w:tc>
                <w:tcPr>
                  <w:tcW w:w="779" w:type="dxa"/>
                  <w:vMerge/>
                  <w:vAlign w:val="center"/>
                </w:tcPr>
                <w:p w:rsidR="00EB2EFF" w:rsidRDefault="00EB2EFF" w:rsidP="00EB2EFF">
                  <w:pPr>
                    <w:tabs>
                      <w:tab w:val="left" w:pos="792"/>
                    </w:tabs>
                    <w:spacing w:line="276" w:lineRule="auto"/>
                    <w:ind w:left="-55"/>
                    <w:jc w:val="center"/>
                    <w:rPr>
                      <w:sz w:val="24"/>
                    </w:rPr>
                  </w:pPr>
                </w:p>
              </w:tc>
              <w:tc>
                <w:tcPr>
                  <w:tcW w:w="2026" w:type="dxa"/>
                  <w:vAlign w:val="center"/>
                </w:tcPr>
                <w:p w:rsidR="00EB2EFF" w:rsidRPr="00CF6C00" w:rsidRDefault="00EB2EFF" w:rsidP="00EB2EFF">
                  <w:pPr>
                    <w:tabs>
                      <w:tab w:val="left" w:pos="792"/>
                    </w:tabs>
                    <w:spacing w:line="276" w:lineRule="auto"/>
                    <w:jc w:val="center"/>
                    <w:rPr>
                      <w:sz w:val="24"/>
                    </w:rPr>
                  </w:pPr>
                  <w:r w:rsidRPr="00CF6C00">
                    <w:rPr>
                      <w:sz w:val="24"/>
                    </w:rPr>
                    <w:t>[20~200]mL/h</w:t>
                  </w:r>
                </w:p>
              </w:tc>
              <w:tc>
                <w:tcPr>
                  <w:tcW w:w="2258" w:type="dxa"/>
                  <w:vAlign w:val="center"/>
                </w:tcPr>
                <w:p w:rsidR="00EB2EFF" w:rsidRDefault="00EB2EFF" w:rsidP="00EB2EFF">
                  <w:pPr>
                    <w:tabs>
                      <w:tab w:val="left" w:pos="792"/>
                    </w:tabs>
                    <w:spacing w:line="276" w:lineRule="auto"/>
                    <w:jc w:val="center"/>
                    <w:rPr>
                      <w:sz w:val="24"/>
                    </w:rPr>
                  </w:pPr>
                  <w:r>
                    <w:rPr>
                      <w:rFonts w:hint="eastAsia"/>
                      <w:sz w:val="24"/>
                    </w:rPr>
                    <w:t>±</w:t>
                  </w:r>
                  <w:r>
                    <w:rPr>
                      <w:rFonts w:hint="eastAsia"/>
                      <w:sz w:val="24"/>
                    </w:rPr>
                    <w:t>1%</w:t>
                  </w:r>
                  <w:r>
                    <w:rPr>
                      <w:rFonts w:hint="eastAsia"/>
                      <w:sz w:val="24"/>
                    </w:rPr>
                    <w:t>读数±</w:t>
                  </w:r>
                  <w:r>
                    <w:rPr>
                      <w:rFonts w:hint="eastAsia"/>
                      <w:sz w:val="24"/>
                    </w:rPr>
                    <w:t>1</w:t>
                  </w:r>
                  <w:r>
                    <w:rPr>
                      <w:rFonts w:hint="eastAsia"/>
                      <w:sz w:val="24"/>
                    </w:rPr>
                    <w:t>个字</w:t>
                  </w:r>
                </w:p>
              </w:tc>
              <w:tc>
                <w:tcPr>
                  <w:tcW w:w="992" w:type="dxa"/>
                  <w:vAlign w:val="center"/>
                </w:tcPr>
                <w:p w:rsidR="00EB2EFF" w:rsidRDefault="00EB2EFF" w:rsidP="00EB2EFF">
                  <w:pPr>
                    <w:tabs>
                      <w:tab w:val="left" w:pos="792"/>
                    </w:tabs>
                    <w:spacing w:line="276" w:lineRule="auto"/>
                    <w:jc w:val="center"/>
                    <w:rPr>
                      <w:sz w:val="24"/>
                    </w:rPr>
                  </w:pPr>
                  <w:r>
                    <w:rPr>
                      <w:rFonts w:hint="eastAsia"/>
                      <w:sz w:val="24"/>
                    </w:rPr>
                    <w:t>0</w:t>
                  </w:r>
                  <w:r>
                    <w:rPr>
                      <w:sz w:val="24"/>
                    </w:rPr>
                    <w:t>.5</w:t>
                  </w:r>
                  <w:r>
                    <w:rPr>
                      <w:rFonts w:hint="eastAsia"/>
                      <w:sz w:val="24"/>
                    </w:rPr>
                    <w:t>%</w:t>
                  </w:r>
                </w:p>
              </w:tc>
              <w:tc>
                <w:tcPr>
                  <w:tcW w:w="1377" w:type="dxa"/>
                  <w:vAlign w:val="center"/>
                </w:tcPr>
                <w:p w:rsidR="00EB2EFF" w:rsidRDefault="00EB2EFF" w:rsidP="00EB2EFF">
                  <w:pPr>
                    <w:tabs>
                      <w:tab w:val="left" w:pos="792"/>
                    </w:tabs>
                    <w:spacing w:line="276" w:lineRule="auto"/>
                    <w:jc w:val="center"/>
                    <w:rPr>
                      <w:sz w:val="24"/>
                    </w:rPr>
                  </w:pPr>
                  <w:r>
                    <w:rPr>
                      <w:sz w:val="24"/>
                    </w:rPr>
                    <w:t>0.01</w:t>
                  </w:r>
                  <w:r w:rsidRPr="00CF6C00">
                    <w:rPr>
                      <w:sz w:val="24"/>
                    </w:rPr>
                    <w:t>mL/h</w:t>
                  </w:r>
                </w:p>
              </w:tc>
            </w:tr>
            <w:tr w:rsidR="00EB2EFF" w:rsidTr="005E13BB">
              <w:trPr>
                <w:trHeight w:val="960"/>
              </w:trPr>
              <w:tc>
                <w:tcPr>
                  <w:tcW w:w="779" w:type="dxa"/>
                  <w:vMerge/>
                  <w:vAlign w:val="center"/>
                </w:tcPr>
                <w:p w:rsidR="00EB2EFF" w:rsidRDefault="00EB2EFF" w:rsidP="00EB2EFF">
                  <w:pPr>
                    <w:tabs>
                      <w:tab w:val="left" w:pos="792"/>
                    </w:tabs>
                    <w:spacing w:line="276" w:lineRule="auto"/>
                    <w:ind w:left="-55"/>
                    <w:jc w:val="center"/>
                    <w:rPr>
                      <w:sz w:val="24"/>
                    </w:rPr>
                  </w:pPr>
                </w:p>
              </w:tc>
              <w:tc>
                <w:tcPr>
                  <w:tcW w:w="2026" w:type="dxa"/>
                  <w:vAlign w:val="center"/>
                </w:tcPr>
                <w:p w:rsidR="00EB2EFF" w:rsidRPr="00CF6C00" w:rsidRDefault="00EB2EFF" w:rsidP="00EB2EFF">
                  <w:pPr>
                    <w:tabs>
                      <w:tab w:val="left" w:pos="792"/>
                    </w:tabs>
                    <w:spacing w:line="276" w:lineRule="auto"/>
                    <w:jc w:val="center"/>
                    <w:rPr>
                      <w:sz w:val="24"/>
                    </w:rPr>
                  </w:pPr>
                  <w:r w:rsidRPr="00CF6C00">
                    <w:rPr>
                      <w:sz w:val="24"/>
                    </w:rPr>
                    <w:t>（</w:t>
                  </w:r>
                  <w:r w:rsidRPr="00CF6C00">
                    <w:rPr>
                      <w:sz w:val="24"/>
                    </w:rPr>
                    <w:t>200~1000]mL/h</w:t>
                  </w:r>
                </w:p>
              </w:tc>
              <w:tc>
                <w:tcPr>
                  <w:tcW w:w="2258" w:type="dxa"/>
                  <w:vAlign w:val="center"/>
                </w:tcPr>
                <w:p w:rsidR="00EB2EFF" w:rsidRDefault="00EB2EFF" w:rsidP="00EB2EFF">
                  <w:pPr>
                    <w:tabs>
                      <w:tab w:val="left" w:pos="792"/>
                    </w:tabs>
                    <w:spacing w:line="276" w:lineRule="auto"/>
                    <w:jc w:val="center"/>
                    <w:rPr>
                      <w:sz w:val="24"/>
                    </w:rPr>
                  </w:pPr>
                  <w:r>
                    <w:rPr>
                      <w:rFonts w:hint="eastAsia"/>
                      <w:sz w:val="24"/>
                    </w:rPr>
                    <w:t>±</w:t>
                  </w:r>
                  <w:r>
                    <w:rPr>
                      <w:rFonts w:hint="eastAsia"/>
                      <w:sz w:val="24"/>
                    </w:rPr>
                    <w:t>2%</w:t>
                  </w:r>
                  <w:r>
                    <w:rPr>
                      <w:rFonts w:hint="eastAsia"/>
                      <w:sz w:val="24"/>
                    </w:rPr>
                    <w:t>读数±</w:t>
                  </w:r>
                  <w:r>
                    <w:rPr>
                      <w:rFonts w:hint="eastAsia"/>
                      <w:sz w:val="24"/>
                    </w:rPr>
                    <w:t>1</w:t>
                  </w:r>
                  <w:r>
                    <w:rPr>
                      <w:rFonts w:hint="eastAsia"/>
                      <w:sz w:val="24"/>
                    </w:rPr>
                    <w:t>个字</w:t>
                  </w:r>
                </w:p>
              </w:tc>
              <w:tc>
                <w:tcPr>
                  <w:tcW w:w="992" w:type="dxa"/>
                  <w:vAlign w:val="center"/>
                </w:tcPr>
                <w:p w:rsidR="00EB2EFF" w:rsidRDefault="00EB2EFF" w:rsidP="00EB2EFF">
                  <w:pPr>
                    <w:tabs>
                      <w:tab w:val="left" w:pos="792"/>
                    </w:tabs>
                    <w:spacing w:line="276" w:lineRule="auto"/>
                    <w:jc w:val="center"/>
                    <w:rPr>
                      <w:sz w:val="24"/>
                    </w:rPr>
                  </w:pPr>
                  <w:r>
                    <w:rPr>
                      <w:rFonts w:hint="eastAsia"/>
                      <w:sz w:val="24"/>
                    </w:rPr>
                    <w:t>1</w:t>
                  </w:r>
                  <w:r>
                    <w:rPr>
                      <w:sz w:val="24"/>
                    </w:rPr>
                    <w:t>.0</w:t>
                  </w:r>
                  <w:r>
                    <w:rPr>
                      <w:rFonts w:hint="eastAsia"/>
                      <w:sz w:val="24"/>
                    </w:rPr>
                    <w:t>%</w:t>
                  </w:r>
                </w:p>
              </w:tc>
              <w:tc>
                <w:tcPr>
                  <w:tcW w:w="1377" w:type="dxa"/>
                  <w:vAlign w:val="center"/>
                </w:tcPr>
                <w:p w:rsidR="00EB2EFF" w:rsidRDefault="00EB2EFF" w:rsidP="00EB2EFF">
                  <w:pPr>
                    <w:tabs>
                      <w:tab w:val="left" w:pos="792"/>
                    </w:tabs>
                    <w:spacing w:line="276" w:lineRule="auto"/>
                    <w:jc w:val="center"/>
                    <w:rPr>
                      <w:sz w:val="24"/>
                    </w:rPr>
                  </w:pPr>
                  <w:r>
                    <w:rPr>
                      <w:sz w:val="24"/>
                    </w:rPr>
                    <w:t>0.1</w:t>
                  </w:r>
                  <w:r w:rsidRPr="00CF6C00">
                    <w:rPr>
                      <w:sz w:val="24"/>
                    </w:rPr>
                    <w:t>mL/h</w:t>
                  </w:r>
                </w:p>
              </w:tc>
            </w:tr>
            <w:tr w:rsidR="00EB2EFF" w:rsidTr="005E13BB">
              <w:trPr>
                <w:trHeight w:val="747"/>
              </w:trPr>
              <w:tc>
                <w:tcPr>
                  <w:tcW w:w="779" w:type="dxa"/>
                  <w:vAlign w:val="center"/>
                </w:tcPr>
                <w:p w:rsidR="00EB2EFF" w:rsidRPr="00547B62" w:rsidRDefault="00EB2EFF" w:rsidP="00EB2EFF">
                  <w:pPr>
                    <w:tabs>
                      <w:tab w:val="left" w:pos="792"/>
                    </w:tabs>
                    <w:spacing w:line="276" w:lineRule="auto"/>
                    <w:ind w:left="-55"/>
                    <w:jc w:val="center"/>
                    <w:rPr>
                      <w:sz w:val="24"/>
                    </w:rPr>
                  </w:pPr>
                  <w:r>
                    <w:rPr>
                      <w:rFonts w:hint="eastAsia"/>
                      <w:sz w:val="24"/>
                    </w:rPr>
                    <w:t>阻塞压力</w:t>
                  </w:r>
                </w:p>
              </w:tc>
              <w:tc>
                <w:tcPr>
                  <w:tcW w:w="2026" w:type="dxa"/>
                  <w:vAlign w:val="center"/>
                </w:tcPr>
                <w:p w:rsidR="00EB2EFF" w:rsidRDefault="00EB2EFF" w:rsidP="00EB2EFF">
                  <w:pPr>
                    <w:tabs>
                      <w:tab w:val="left" w:pos="792"/>
                    </w:tabs>
                    <w:spacing w:line="276" w:lineRule="auto"/>
                    <w:jc w:val="center"/>
                    <w:rPr>
                      <w:sz w:val="24"/>
                    </w:rPr>
                  </w:pPr>
                  <w:r>
                    <w:rPr>
                      <w:rFonts w:hint="eastAsia"/>
                      <w:sz w:val="24"/>
                    </w:rPr>
                    <w:t>（</w:t>
                  </w:r>
                  <w:r>
                    <w:rPr>
                      <w:rFonts w:hint="eastAsia"/>
                      <w:sz w:val="24"/>
                    </w:rPr>
                    <w:t>0~200</w:t>
                  </w:r>
                  <w:r>
                    <w:rPr>
                      <w:rFonts w:hint="eastAsia"/>
                      <w:sz w:val="24"/>
                    </w:rPr>
                    <w:t>）</w:t>
                  </w:r>
                  <w:r>
                    <w:rPr>
                      <w:rFonts w:hint="eastAsia"/>
                      <w:sz w:val="24"/>
                    </w:rPr>
                    <w:t>kPa</w:t>
                  </w:r>
                </w:p>
              </w:tc>
              <w:tc>
                <w:tcPr>
                  <w:tcW w:w="2258" w:type="dxa"/>
                  <w:vAlign w:val="center"/>
                </w:tcPr>
                <w:p w:rsidR="00EB2EFF" w:rsidRDefault="00EB2EFF" w:rsidP="00EB2EFF">
                  <w:pPr>
                    <w:tabs>
                      <w:tab w:val="left" w:pos="792"/>
                    </w:tabs>
                    <w:spacing w:line="276" w:lineRule="auto"/>
                    <w:jc w:val="center"/>
                    <w:rPr>
                      <w:sz w:val="24"/>
                    </w:rPr>
                  </w:pPr>
                  <w:r>
                    <w:rPr>
                      <w:rFonts w:hint="eastAsia"/>
                      <w:sz w:val="24"/>
                    </w:rPr>
                    <w:t>±</w:t>
                  </w:r>
                  <w:r>
                    <w:rPr>
                      <w:sz w:val="24"/>
                    </w:rPr>
                    <w:t xml:space="preserve">2.0kPa </w:t>
                  </w:r>
                </w:p>
              </w:tc>
              <w:tc>
                <w:tcPr>
                  <w:tcW w:w="992" w:type="dxa"/>
                  <w:vAlign w:val="center"/>
                </w:tcPr>
                <w:p w:rsidR="00EB2EFF" w:rsidRDefault="00EB2EFF" w:rsidP="00EB2EFF">
                  <w:pPr>
                    <w:tabs>
                      <w:tab w:val="left" w:pos="792"/>
                    </w:tabs>
                    <w:spacing w:line="276" w:lineRule="auto"/>
                    <w:jc w:val="center"/>
                    <w:rPr>
                      <w:sz w:val="24"/>
                    </w:rPr>
                  </w:pPr>
                  <w:r>
                    <w:rPr>
                      <w:rFonts w:hint="eastAsia"/>
                      <w:sz w:val="24"/>
                    </w:rPr>
                    <w:t>----</w:t>
                  </w:r>
                </w:p>
              </w:tc>
              <w:tc>
                <w:tcPr>
                  <w:tcW w:w="1377" w:type="dxa"/>
                  <w:vAlign w:val="center"/>
                </w:tcPr>
                <w:p w:rsidR="00EB2EFF" w:rsidRDefault="00EB2EFF" w:rsidP="00EB2EFF">
                  <w:pPr>
                    <w:tabs>
                      <w:tab w:val="left" w:pos="792"/>
                    </w:tabs>
                    <w:spacing w:line="276" w:lineRule="auto"/>
                    <w:jc w:val="center"/>
                    <w:rPr>
                      <w:sz w:val="24"/>
                    </w:rPr>
                  </w:pPr>
                </w:p>
              </w:tc>
            </w:tr>
          </w:tbl>
          <w:p w:rsidR="00EB2EFF" w:rsidRDefault="00EB2EFF" w:rsidP="00EB2EFF">
            <w:pPr>
              <w:tabs>
                <w:tab w:val="left" w:pos="792"/>
              </w:tabs>
              <w:spacing w:line="276" w:lineRule="auto"/>
              <w:rPr>
                <w:sz w:val="24"/>
              </w:rPr>
            </w:pPr>
            <w:r>
              <w:rPr>
                <w:rFonts w:hint="eastAsia"/>
                <w:sz w:val="24"/>
              </w:rPr>
              <w:t>四、配件或选件要求</w:t>
            </w:r>
          </w:p>
          <w:p w:rsidR="00EB2EFF" w:rsidRDefault="00EB2EFF" w:rsidP="00EB2EFF">
            <w:pPr>
              <w:tabs>
                <w:tab w:val="left" w:pos="792"/>
              </w:tabs>
              <w:spacing w:line="276" w:lineRule="auto"/>
              <w:rPr>
                <w:sz w:val="24"/>
              </w:rPr>
            </w:pPr>
            <w:r>
              <w:rPr>
                <w:rFonts w:hint="eastAsia"/>
                <w:sz w:val="24"/>
              </w:rPr>
              <w:t>配套软管、三通、注射器等。</w:t>
            </w:r>
          </w:p>
          <w:p w:rsidR="00EB2EFF" w:rsidRPr="00162824" w:rsidRDefault="00EB2EFF" w:rsidP="00EB2EFF">
            <w:pPr>
              <w:tabs>
                <w:tab w:val="left" w:pos="792"/>
              </w:tabs>
              <w:spacing w:line="276" w:lineRule="auto"/>
              <w:rPr>
                <w:sz w:val="24"/>
              </w:rPr>
            </w:pPr>
            <w:r w:rsidRPr="00162824">
              <w:rPr>
                <w:rFonts w:hint="eastAsia"/>
                <w:sz w:val="24"/>
              </w:rPr>
              <w:t>五、安装调试要求</w:t>
            </w:r>
          </w:p>
          <w:p w:rsidR="00EB2EFF" w:rsidRDefault="00EB2EFF" w:rsidP="00EB2EFF">
            <w:pPr>
              <w:tabs>
                <w:tab w:val="left" w:pos="792"/>
              </w:tabs>
              <w:spacing w:line="276" w:lineRule="auto"/>
              <w:rPr>
                <w:sz w:val="24"/>
              </w:rPr>
            </w:pPr>
            <w:r w:rsidRPr="00162824">
              <w:rPr>
                <w:rFonts w:hint="eastAsia"/>
                <w:sz w:val="24"/>
              </w:rPr>
              <w:t>无特殊要求</w:t>
            </w:r>
          </w:p>
          <w:p w:rsidR="00EB2EFF" w:rsidRDefault="00EB2EFF" w:rsidP="00EB2EFF">
            <w:pPr>
              <w:tabs>
                <w:tab w:val="left" w:pos="792"/>
              </w:tabs>
              <w:spacing w:line="276" w:lineRule="auto"/>
              <w:rPr>
                <w:sz w:val="24"/>
              </w:rPr>
            </w:pPr>
            <w:r>
              <w:rPr>
                <w:rFonts w:hint="eastAsia"/>
                <w:sz w:val="24"/>
              </w:rPr>
              <w:t>六、溯源要求</w:t>
            </w:r>
          </w:p>
          <w:p w:rsidR="00EB2EFF" w:rsidRPr="00B0646D" w:rsidRDefault="00EB2EFF" w:rsidP="00EB2EFF">
            <w:pPr>
              <w:tabs>
                <w:tab w:val="left" w:pos="792"/>
              </w:tabs>
              <w:spacing w:line="276" w:lineRule="auto"/>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7" w:name="_Toc523836981"/>
      <w:r w:rsidRPr="00C6116C">
        <w:rPr>
          <w:rFonts w:hint="eastAsia"/>
        </w:rPr>
        <w:lastRenderedPageBreak/>
        <w:t>第五部分评标办法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EB2EFF">
        <w:rPr>
          <w:rFonts w:ascii="宋体" w:hAnsi="宋体" w:hint="eastAsia"/>
          <w:sz w:val="24"/>
        </w:rPr>
        <w:t>GDJL-18/09-267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EB2EFF">
        <w:rPr>
          <w:rFonts w:asciiTheme="minorEastAsia" w:hAnsiTheme="minorEastAsia" w:hint="eastAsia"/>
          <w:sz w:val="24"/>
        </w:rPr>
        <w:t>广电计量2018年输液设备分析仪（双通道）采购项目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EB2EFF">
        <w:rPr>
          <w:rFonts w:ascii="宋体" w:hAnsi="宋体" w:hint="eastAsia"/>
          <w:sz w:val="24"/>
        </w:rPr>
        <w:t>GDJL-18/09-267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5E13BB">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EB2EFF">
        <w:rPr>
          <w:rFonts w:ascii="宋体" w:hAnsi="宋体" w:hint="eastAsia"/>
          <w:bCs/>
          <w:sz w:val="24"/>
        </w:rPr>
        <w:t>GDJL-18/09-267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我方于年月日签署文件，（贸易公司名称）于年月日接受此件，以此为证。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899" w:rsidRDefault="00792899" w:rsidP="004E6772">
      <w:r>
        <w:separator/>
      </w:r>
    </w:p>
  </w:endnote>
  <w:endnote w:type="continuationSeparator" w:id="1">
    <w:p w:rsidR="00792899" w:rsidRDefault="0079289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BB" w:rsidRDefault="005E13B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5E13BB" w:rsidRDefault="000A3149">
            <w:pPr>
              <w:pStyle w:val="a5"/>
              <w:jc w:val="center"/>
            </w:pPr>
            <w:r>
              <w:rPr>
                <w:b/>
                <w:sz w:val="24"/>
                <w:szCs w:val="24"/>
              </w:rPr>
              <w:fldChar w:fldCharType="begin"/>
            </w:r>
            <w:r w:rsidR="005E13BB">
              <w:rPr>
                <w:b/>
              </w:rPr>
              <w:instrText>PAGE</w:instrText>
            </w:r>
            <w:r>
              <w:rPr>
                <w:b/>
                <w:sz w:val="24"/>
                <w:szCs w:val="24"/>
              </w:rPr>
              <w:fldChar w:fldCharType="separate"/>
            </w:r>
            <w:r w:rsidR="00366DF9">
              <w:rPr>
                <w:b/>
                <w:noProof/>
              </w:rPr>
              <w:t>5</w:t>
            </w:r>
            <w:r>
              <w:rPr>
                <w:b/>
                <w:sz w:val="24"/>
                <w:szCs w:val="24"/>
              </w:rPr>
              <w:fldChar w:fldCharType="end"/>
            </w:r>
            <w:r w:rsidR="005E13BB">
              <w:rPr>
                <w:lang w:val="zh-CN"/>
              </w:rPr>
              <w:t xml:space="preserve">/ </w:t>
            </w:r>
            <w:r>
              <w:rPr>
                <w:b/>
                <w:sz w:val="24"/>
                <w:szCs w:val="24"/>
              </w:rPr>
              <w:fldChar w:fldCharType="begin"/>
            </w:r>
            <w:r w:rsidR="005E13BB">
              <w:rPr>
                <w:b/>
              </w:rPr>
              <w:instrText>NUMPAGES</w:instrText>
            </w:r>
            <w:r>
              <w:rPr>
                <w:b/>
                <w:sz w:val="24"/>
                <w:szCs w:val="24"/>
              </w:rPr>
              <w:fldChar w:fldCharType="separate"/>
            </w:r>
            <w:r w:rsidR="00366DF9">
              <w:rPr>
                <w:b/>
                <w:noProof/>
              </w:rPr>
              <w:t>48</w:t>
            </w:r>
            <w:r>
              <w:rPr>
                <w:b/>
                <w:sz w:val="24"/>
                <w:szCs w:val="24"/>
              </w:rPr>
              <w:fldChar w:fldCharType="end"/>
            </w:r>
          </w:p>
        </w:sdtContent>
      </w:sdt>
    </w:sdtContent>
  </w:sdt>
  <w:p w:rsidR="005E13BB" w:rsidRDefault="005E13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899" w:rsidRDefault="00792899" w:rsidP="004E6772">
      <w:r>
        <w:separator/>
      </w:r>
    </w:p>
  </w:footnote>
  <w:footnote w:type="continuationSeparator" w:id="1">
    <w:p w:rsidR="00792899" w:rsidRDefault="0079289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BB" w:rsidRPr="00054CF2" w:rsidRDefault="005E13B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宋体" w:hAnsi="宋体" w:cs="宋体" w:hint="eastAsia"/>
        <w:kern w:val="0"/>
        <w:sz w:val="21"/>
        <w:szCs w:val="21"/>
        <w:u w:val="single"/>
      </w:rPr>
      <w:t>广电计量2018年输液设备分析仪（双通道）采购项目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86C99"/>
    <w:rsid w:val="00090841"/>
    <w:rsid w:val="00092C06"/>
    <w:rsid w:val="00093F69"/>
    <w:rsid w:val="00096AC6"/>
    <w:rsid w:val="000A0915"/>
    <w:rsid w:val="000A16CE"/>
    <w:rsid w:val="000A3149"/>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5D9"/>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2716"/>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756"/>
    <w:rsid w:val="00346E32"/>
    <w:rsid w:val="00355617"/>
    <w:rsid w:val="00362FE4"/>
    <w:rsid w:val="0036384D"/>
    <w:rsid w:val="0036490B"/>
    <w:rsid w:val="00366DF9"/>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B7656"/>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13BB"/>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6F34"/>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899"/>
    <w:rsid w:val="00792BB8"/>
    <w:rsid w:val="00792E80"/>
    <w:rsid w:val="00793070"/>
    <w:rsid w:val="00793503"/>
    <w:rsid w:val="00793E74"/>
    <w:rsid w:val="00796940"/>
    <w:rsid w:val="007A2E13"/>
    <w:rsid w:val="007A3AD0"/>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120E"/>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1CBA"/>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2EFF"/>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61230-FEAB-4AE6-878E-611AD4F7E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48</Pages>
  <Words>4093</Words>
  <Characters>23336</Characters>
  <Application>Microsoft Office Word</Application>
  <DocSecurity>0</DocSecurity>
  <Lines>194</Lines>
  <Paragraphs>54</Paragraphs>
  <ScaleCrop>false</ScaleCrop>
  <Company>Lenovo</Company>
  <LinksUpToDate>false</LinksUpToDate>
  <CharactersWithSpaces>27375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55</cp:revision>
  <cp:lastPrinted>2015-12-14T05:56:00Z</cp:lastPrinted>
  <dcterms:created xsi:type="dcterms:W3CDTF">2018-05-17T01:43:00Z</dcterms:created>
  <dcterms:modified xsi:type="dcterms:W3CDTF">2018-09-29T04:00:00Z</dcterms:modified>
</cp:coreProperties>
</file>