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D170A9" w:rsidP="001A7A6B">
      <w:pPr>
        <w:spacing w:line="360" w:lineRule="auto"/>
        <w:jc w:val="center"/>
        <w:rPr>
          <w:b/>
          <w:bCs/>
          <w:sz w:val="44"/>
        </w:rPr>
      </w:pPr>
      <w:r>
        <w:rPr>
          <w:rFonts w:ascii="宋体" w:hAnsi="宋体" w:cs="宋体" w:hint="eastAsia"/>
          <w:b/>
          <w:kern w:val="0"/>
          <w:sz w:val="44"/>
          <w:szCs w:val="44"/>
        </w:rPr>
        <w:t>广电计量2018年软件安全性可靠性分析工具采购项目</w:t>
      </w:r>
    </w:p>
    <w:p w:rsidR="001A7A6B" w:rsidRPr="00A819D9"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C6EC4">
        <w:rPr>
          <w:rFonts w:ascii="仿宋_GB2312" w:eastAsia="仿宋_GB2312" w:hint="eastAsia"/>
          <w:b/>
          <w:color w:val="000000" w:themeColor="text1"/>
          <w:sz w:val="36"/>
          <w:szCs w:val="36"/>
        </w:rPr>
        <w:t>GDJL-18/11-321</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B70FF3">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15546" w:rsidP="001A7A6B">
      <w:pPr>
        <w:pStyle w:val="10"/>
        <w:tabs>
          <w:tab w:val="right" w:leader="dot" w:pos="9402"/>
        </w:tabs>
        <w:rPr>
          <w:rFonts w:eastAsiaTheme="minorEastAsia" w:cstheme="minorBidi"/>
          <w:b w:val="0"/>
          <w:bCs w:val="0"/>
          <w:caps w:val="0"/>
          <w:noProof/>
          <w:sz w:val="21"/>
          <w:szCs w:val="22"/>
        </w:rPr>
      </w:pPr>
      <w:r w:rsidRPr="00115546">
        <w:rPr>
          <w:sz w:val="21"/>
          <w:szCs w:val="21"/>
        </w:rPr>
        <w:fldChar w:fldCharType="begin"/>
      </w:r>
      <w:r w:rsidR="001A7A6B" w:rsidRPr="00C6116C">
        <w:rPr>
          <w:sz w:val="21"/>
          <w:szCs w:val="21"/>
        </w:rPr>
        <w:instrText xml:space="preserve"> TOC \o "1-3" \h \z \u </w:instrText>
      </w:r>
      <w:r w:rsidRPr="00115546">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115546"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115546"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115546"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D170A9">
        <w:rPr>
          <w:rFonts w:asciiTheme="minorEastAsia" w:hAnsiTheme="minorEastAsia" w:hint="eastAsia"/>
          <w:sz w:val="24"/>
        </w:rPr>
        <w:t>广电计量2018年软件安全性可靠性分析工具采购项目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025E3B">
        <w:rPr>
          <w:rFonts w:asciiTheme="minorEastAsia" w:hAnsiTheme="minorEastAsia" w:hint="eastAsia"/>
          <w:sz w:val="24"/>
        </w:rPr>
        <w:t>2</w:t>
      </w:r>
      <w:r w:rsidRPr="00C6116C">
        <w:rPr>
          <w:rFonts w:asciiTheme="minorEastAsia" w:hAnsiTheme="minorEastAsia" w:hint="eastAsia"/>
          <w:sz w:val="24"/>
        </w:rPr>
        <w:t>月</w:t>
      </w:r>
      <w:r w:rsidR="00B70FF3">
        <w:rPr>
          <w:rFonts w:asciiTheme="minorEastAsia" w:hAnsiTheme="minorEastAsia" w:hint="eastAsia"/>
          <w:sz w:val="24"/>
        </w:rPr>
        <w:t>5</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DC6EC4">
        <w:rPr>
          <w:rFonts w:asciiTheme="minorEastAsia" w:hAnsiTheme="minorEastAsia" w:hint="eastAsia"/>
          <w:bCs/>
          <w:sz w:val="24"/>
        </w:rPr>
        <w:t>GDJL-18/11-321</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D170A9">
        <w:rPr>
          <w:rFonts w:asciiTheme="minorEastAsia" w:hAnsiTheme="minorEastAsia" w:hint="eastAsia"/>
          <w:sz w:val="24"/>
        </w:rPr>
        <w:t>广电计量2018年软件安全性可靠性分析工具采购项目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shd w:val="clear" w:color="auto" w:fill="FFFFFF"/>
            <w:vAlign w:val="center"/>
          </w:tcPr>
          <w:p w:rsidR="001E0B24" w:rsidRDefault="00D170A9" w:rsidP="002156A7">
            <w:pPr>
              <w:jc w:val="center"/>
              <w:rPr>
                <w:rFonts w:asciiTheme="minorEastAsia" w:hAnsiTheme="minorEastAsia"/>
                <w:sz w:val="24"/>
              </w:rPr>
            </w:pPr>
            <w:r w:rsidRPr="00D170A9">
              <w:rPr>
                <w:rFonts w:asciiTheme="minorEastAsia" w:hAnsiTheme="minorEastAsia" w:hint="eastAsia"/>
                <w:sz w:val="24"/>
              </w:rPr>
              <w:t>软件安全性可靠性分析工具</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975CBB">
            <w:pPr>
              <w:jc w:val="center"/>
              <w:rPr>
                <w:rFonts w:asciiTheme="minorEastAsia" w:hAnsiTheme="minorEastAsia"/>
                <w:color w:val="000000"/>
                <w:sz w:val="24"/>
              </w:rPr>
            </w:pPr>
            <w:r>
              <w:rPr>
                <w:rFonts w:asciiTheme="minorEastAsia" w:hAnsiTheme="minorEastAsia" w:hint="eastAsia"/>
                <w:color w:val="000000"/>
                <w:sz w:val="24"/>
              </w:rPr>
              <w:t>1</w:t>
            </w:r>
            <w:r w:rsidR="00975CBB">
              <w:rPr>
                <w:rFonts w:asciiTheme="minorEastAsia" w:hAnsiTheme="minorEastAsia" w:hint="eastAsia"/>
                <w:color w:val="000000"/>
                <w:sz w:val="24"/>
              </w:rPr>
              <w:t>套</w:t>
            </w:r>
          </w:p>
        </w:tc>
        <w:tc>
          <w:tcPr>
            <w:tcW w:w="1503" w:type="dxa"/>
            <w:shd w:val="clear" w:color="auto" w:fill="FFFFFF"/>
            <w:vAlign w:val="center"/>
          </w:tcPr>
          <w:p w:rsidR="001E0B24" w:rsidRDefault="00DC6EC4" w:rsidP="006A60BC">
            <w:pPr>
              <w:jc w:val="center"/>
              <w:rPr>
                <w:color w:val="000000"/>
                <w:sz w:val="20"/>
                <w:szCs w:val="20"/>
              </w:rPr>
            </w:pPr>
            <w:r>
              <w:rPr>
                <w:rFonts w:hint="eastAsia"/>
                <w:color w:val="000000"/>
                <w:sz w:val="20"/>
                <w:szCs w:val="20"/>
              </w:rPr>
              <w:t>广州</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025E3B">
        <w:rPr>
          <w:rFonts w:asciiTheme="minorEastAsia" w:hAnsiTheme="minorEastAsia" w:hint="eastAsia"/>
          <w:sz w:val="24"/>
        </w:rPr>
        <w:t>2</w:t>
      </w:r>
      <w:r w:rsidR="00B70FF3">
        <w:rPr>
          <w:rFonts w:asciiTheme="minorEastAsia" w:hAnsiTheme="minorEastAsia" w:hint="eastAsia"/>
          <w:sz w:val="24"/>
        </w:rPr>
        <w:t>5</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025E3B">
        <w:rPr>
          <w:rFonts w:asciiTheme="minorEastAsia" w:hAnsiTheme="minorEastAsia" w:hint="eastAsia"/>
          <w:sz w:val="24"/>
        </w:rPr>
        <w:t>2</w:t>
      </w:r>
      <w:r w:rsidR="00B70FF3">
        <w:rPr>
          <w:rFonts w:asciiTheme="minorEastAsia" w:hAnsiTheme="minorEastAsia" w:hint="eastAsia"/>
          <w:sz w:val="24"/>
        </w:rPr>
        <w:t>5</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025E3B">
        <w:rPr>
          <w:rFonts w:asciiTheme="minorEastAsia" w:hAnsiTheme="minorEastAsia" w:hint="eastAsia"/>
          <w:sz w:val="24"/>
          <w:shd w:val="clear" w:color="auto" w:fill="FFFF00"/>
        </w:rPr>
        <w:t>1</w:t>
      </w:r>
      <w:r w:rsidR="00B70FF3">
        <w:rPr>
          <w:rFonts w:asciiTheme="minorEastAsia" w:hAnsiTheme="minorEastAsia" w:hint="eastAsia"/>
          <w:sz w:val="24"/>
          <w:shd w:val="clear" w:color="auto" w:fill="FFFF00"/>
        </w:rPr>
        <w:t>1</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975CB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025E3B">
        <w:rPr>
          <w:rFonts w:asciiTheme="minorEastAsia" w:hAnsiTheme="minorEastAsia" w:hint="eastAsia"/>
          <w:sz w:val="24"/>
        </w:rPr>
        <w:t>2</w:t>
      </w:r>
      <w:r w:rsidRPr="00C6116C">
        <w:rPr>
          <w:rFonts w:asciiTheme="minorEastAsia" w:hAnsiTheme="minorEastAsia" w:hint="eastAsia"/>
          <w:sz w:val="24"/>
        </w:rPr>
        <w:t>月</w:t>
      </w:r>
      <w:r w:rsidR="00B70FF3">
        <w:rPr>
          <w:rFonts w:asciiTheme="minorEastAsia" w:hAnsiTheme="minorEastAsia" w:hint="eastAsia"/>
          <w:sz w:val="24"/>
        </w:rPr>
        <w:t>5</w:t>
      </w:r>
      <w:r w:rsidRPr="00C6116C">
        <w:rPr>
          <w:rFonts w:asciiTheme="minorEastAsia" w:hAnsiTheme="minorEastAsia" w:hint="eastAsia"/>
          <w:sz w:val="24"/>
        </w:rPr>
        <w:t>日</w:t>
      </w: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D170A9" w:rsidP="0096446B">
            <w:pPr>
              <w:autoSpaceDE w:val="0"/>
              <w:autoSpaceDN w:val="0"/>
              <w:rPr>
                <w:rFonts w:asciiTheme="minorEastAsia" w:hAnsiTheme="minorEastAsia"/>
                <w:szCs w:val="21"/>
              </w:rPr>
            </w:pPr>
            <w:r>
              <w:rPr>
                <w:rFonts w:asciiTheme="minorEastAsia" w:hAnsiTheme="minorEastAsia" w:hint="eastAsia"/>
                <w:szCs w:val="21"/>
              </w:rPr>
              <w:t>广电计量2018年软件安全性可靠性分析工具采购项目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DC6EC4">
              <w:rPr>
                <w:rFonts w:asciiTheme="minorEastAsia" w:hAnsiTheme="minorEastAsia"/>
                <w:szCs w:val="21"/>
              </w:rPr>
              <w:t>GDJL-18/11-321</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DC6EC4">
              <w:rPr>
                <w:rFonts w:asciiTheme="minorEastAsia" w:hAnsiTheme="minorEastAsia"/>
                <w:szCs w:val="21"/>
              </w:rPr>
              <w:t>GDJL-18/11-321</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B70FF3">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025E3B">
              <w:rPr>
                <w:rFonts w:asciiTheme="minorEastAsia" w:hAnsiTheme="minorEastAsia" w:hint="eastAsia"/>
                <w:szCs w:val="21"/>
                <w:u w:val="single"/>
              </w:rPr>
              <w:t>2</w:t>
            </w:r>
            <w:r w:rsidR="00B70FF3">
              <w:rPr>
                <w:rFonts w:asciiTheme="minorEastAsia" w:hAnsiTheme="minorEastAsia" w:hint="eastAsia"/>
                <w:szCs w:val="21"/>
                <w:u w:val="single"/>
              </w:rPr>
              <w:t>5</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025E3B">
              <w:rPr>
                <w:rFonts w:asciiTheme="minorEastAsia" w:hAnsiTheme="minorEastAsia" w:hint="eastAsia"/>
                <w:szCs w:val="21"/>
                <w:u w:val="single"/>
              </w:rPr>
              <w:t>2</w:t>
            </w:r>
            <w:r w:rsidR="00B70FF3">
              <w:rPr>
                <w:rFonts w:asciiTheme="minorEastAsia" w:hAnsiTheme="minorEastAsia" w:hint="eastAsia"/>
                <w:szCs w:val="21"/>
                <w:u w:val="single"/>
              </w:rPr>
              <w:t>5</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D170A9" w:rsidRPr="007127EA" w:rsidTr="00207CBF">
        <w:trPr>
          <w:trHeight w:val="478"/>
          <w:tblCellSpacing w:w="20" w:type="dxa"/>
          <w:jc w:val="center"/>
        </w:trPr>
        <w:tc>
          <w:tcPr>
            <w:tcW w:w="2653" w:type="dxa"/>
            <w:shd w:val="clear" w:color="auto" w:fill="FFFFFF"/>
            <w:vAlign w:val="center"/>
            <w:hideMark/>
          </w:tcPr>
          <w:p w:rsidR="00D170A9" w:rsidRPr="007127EA" w:rsidRDefault="00D170A9" w:rsidP="00207CB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D170A9" w:rsidRPr="007127EA" w:rsidTr="00207CBF">
        <w:trPr>
          <w:trHeight w:val="70"/>
          <w:tblCellSpacing w:w="20" w:type="dxa"/>
          <w:jc w:val="center"/>
        </w:trPr>
        <w:tc>
          <w:tcPr>
            <w:tcW w:w="2653" w:type="dxa"/>
            <w:shd w:val="clear" w:color="auto" w:fill="FFFFFF"/>
            <w:vAlign w:val="center"/>
          </w:tcPr>
          <w:p w:rsidR="00D170A9" w:rsidRDefault="00D170A9" w:rsidP="00207CBF">
            <w:pPr>
              <w:jc w:val="center"/>
              <w:rPr>
                <w:rFonts w:asciiTheme="minorEastAsia" w:hAnsiTheme="minorEastAsia"/>
                <w:sz w:val="24"/>
              </w:rPr>
            </w:pPr>
            <w:r w:rsidRPr="00D170A9">
              <w:rPr>
                <w:rFonts w:asciiTheme="minorEastAsia" w:hAnsiTheme="minorEastAsia" w:hint="eastAsia"/>
                <w:sz w:val="24"/>
              </w:rPr>
              <w:t>软件安全性可靠性分析工具</w:t>
            </w:r>
          </w:p>
        </w:tc>
        <w:tc>
          <w:tcPr>
            <w:tcW w:w="1449"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D170A9" w:rsidRPr="007127EA" w:rsidRDefault="00D170A9" w:rsidP="00207CBF">
            <w:pPr>
              <w:jc w:val="center"/>
              <w:rPr>
                <w:rFonts w:asciiTheme="minorEastAsia" w:hAnsiTheme="minorEastAsia"/>
                <w:color w:val="000000"/>
                <w:sz w:val="24"/>
              </w:rPr>
            </w:pPr>
            <w:r>
              <w:rPr>
                <w:rFonts w:asciiTheme="minorEastAsia" w:hAnsiTheme="minorEastAsia" w:hint="eastAsia"/>
                <w:color w:val="000000"/>
                <w:sz w:val="24"/>
              </w:rPr>
              <w:t>1套</w:t>
            </w:r>
          </w:p>
        </w:tc>
        <w:tc>
          <w:tcPr>
            <w:tcW w:w="1503" w:type="dxa"/>
            <w:shd w:val="clear" w:color="auto" w:fill="FFFFFF"/>
            <w:vAlign w:val="center"/>
          </w:tcPr>
          <w:p w:rsidR="00D170A9" w:rsidRDefault="00D170A9" w:rsidP="00207CBF">
            <w:pPr>
              <w:jc w:val="center"/>
              <w:rPr>
                <w:color w:val="000000"/>
                <w:sz w:val="20"/>
                <w:szCs w:val="20"/>
              </w:rPr>
            </w:pPr>
            <w:r>
              <w:rPr>
                <w:rFonts w:hint="eastAsia"/>
                <w:color w:val="000000"/>
                <w:sz w:val="20"/>
                <w:szCs w:val="20"/>
              </w:rPr>
              <w:t>广州</w:t>
            </w:r>
          </w:p>
        </w:tc>
        <w:tc>
          <w:tcPr>
            <w:tcW w:w="1496" w:type="dxa"/>
            <w:shd w:val="clear" w:color="auto" w:fill="FFFFFF"/>
            <w:vAlign w:val="center"/>
          </w:tcPr>
          <w:p w:rsidR="00D170A9" w:rsidRPr="007127EA" w:rsidRDefault="00D170A9" w:rsidP="00207CBF">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Style w:val="ac"/>
        <w:tblW w:w="0" w:type="auto"/>
        <w:tblLook w:val="04A0"/>
      </w:tblPr>
      <w:tblGrid>
        <w:gridCol w:w="1526"/>
        <w:gridCol w:w="8102"/>
      </w:tblGrid>
      <w:tr w:rsidR="00EB3512" w:rsidTr="00EB3512">
        <w:tc>
          <w:tcPr>
            <w:tcW w:w="1526" w:type="dxa"/>
            <w:vAlign w:val="center"/>
          </w:tcPr>
          <w:p w:rsidR="00EB3512" w:rsidRPr="007A6156" w:rsidRDefault="00EB3512"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D170A9" w:rsidRPr="003D082A" w:rsidRDefault="00D170A9" w:rsidP="00B70FF3">
            <w:p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1</w:t>
            </w:r>
            <w:r w:rsidRPr="003D082A">
              <w:rPr>
                <w:rFonts w:ascii="Calibri" w:eastAsia="宋体" w:hAnsi="Calibri" w:cs="Times New Roman" w:hint="eastAsia"/>
                <w:sz w:val="24"/>
                <w:szCs w:val="24"/>
              </w:rPr>
              <w:t>）支持软件安全性与可靠性标准的分析过程</w:t>
            </w:r>
          </w:p>
          <w:p w:rsidR="00D170A9" w:rsidRPr="003D082A" w:rsidRDefault="00D170A9" w:rsidP="00B70FF3">
            <w:pPr>
              <w:spacing w:beforeLines="50" w:line="360" w:lineRule="auto"/>
              <w:jc w:val="left"/>
              <w:rPr>
                <w:rFonts w:ascii="Calibri" w:eastAsia="宋体" w:hAnsi="Calibri" w:cs="Times New Roman"/>
                <w:sz w:val="24"/>
                <w:szCs w:val="24"/>
              </w:rPr>
            </w:pPr>
            <w:r w:rsidRPr="007D726F">
              <w:rPr>
                <w:rFonts w:ascii="Calibri" w:eastAsia="宋体" w:hAnsi="Calibri" w:cs="Times New Roman"/>
                <w:sz w:val="24"/>
                <w:szCs w:val="24"/>
              </w:rPr>
              <w:tab/>
            </w:r>
            <w:r>
              <w:rPr>
                <w:rFonts w:ascii="Calibri" w:eastAsia="宋体" w:hAnsi="Calibri" w:cs="Times New Roman" w:hint="eastAsia"/>
                <w:sz w:val="24"/>
                <w:szCs w:val="24"/>
              </w:rPr>
              <w:t>提供满足</w:t>
            </w:r>
            <w:r w:rsidRPr="003D082A">
              <w:rPr>
                <w:rFonts w:ascii="Calibri" w:eastAsia="宋体" w:hAnsi="Calibri" w:cs="Times New Roman" w:hint="eastAsia"/>
                <w:sz w:val="24"/>
                <w:szCs w:val="24"/>
              </w:rPr>
              <w:t>“航定</w:t>
            </w:r>
            <w:r w:rsidRPr="003D082A">
              <w:rPr>
                <w:rFonts w:ascii="Calibri" w:eastAsia="宋体" w:hAnsi="Calibri" w:cs="Times New Roman" w:hint="eastAsia"/>
                <w:sz w:val="24"/>
                <w:szCs w:val="24"/>
              </w:rPr>
              <w:t>4</w:t>
            </w:r>
            <w:r w:rsidRPr="003D082A">
              <w:rPr>
                <w:rFonts w:ascii="Calibri" w:eastAsia="宋体" w:hAnsi="Calibri" w:cs="Times New Roman" w:hint="eastAsia"/>
                <w:sz w:val="24"/>
                <w:szCs w:val="24"/>
              </w:rPr>
              <w:t>号文”中</w:t>
            </w:r>
            <w:proofErr w:type="gramStart"/>
            <w:r w:rsidRPr="003D082A">
              <w:rPr>
                <w:rFonts w:ascii="Calibri" w:eastAsia="宋体" w:hAnsi="Calibri" w:cs="Times New Roman" w:hint="eastAsia"/>
                <w:sz w:val="24"/>
                <w:szCs w:val="24"/>
              </w:rPr>
              <w:t>关键级</w:t>
            </w:r>
            <w:proofErr w:type="gramEnd"/>
            <w:r w:rsidRPr="003D082A">
              <w:rPr>
                <w:rFonts w:ascii="Calibri" w:eastAsia="宋体" w:hAnsi="Calibri" w:cs="Times New Roman" w:hint="eastAsia"/>
                <w:sz w:val="24"/>
                <w:szCs w:val="24"/>
              </w:rPr>
              <w:t>软件、</w:t>
            </w:r>
            <w:r w:rsidRPr="003D082A">
              <w:rPr>
                <w:rFonts w:ascii="Calibri" w:eastAsia="宋体" w:hAnsi="Calibri" w:cs="Times New Roman" w:hint="eastAsia"/>
                <w:sz w:val="24"/>
                <w:szCs w:val="24"/>
              </w:rPr>
              <w:t>GJB 900A</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GJB/Z 102A</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GJB/Z 1391</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DO-178C</w:t>
            </w:r>
            <w:r w:rsidRPr="003D082A">
              <w:rPr>
                <w:rFonts w:ascii="Calibri" w:eastAsia="宋体" w:hAnsi="Calibri" w:cs="Times New Roman" w:hint="eastAsia"/>
                <w:sz w:val="24"/>
                <w:szCs w:val="24"/>
              </w:rPr>
              <w:t>等国内外标准中要求的软件安全性与可靠性分析与验证过程</w:t>
            </w:r>
            <w:r>
              <w:rPr>
                <w:rFonts w:ascii="Calibri" w:eastAsia="宋体" w:hAnsi="Calibri" w:cs="Times New Roman" w:hint="eastAsia"/>
                <w:sz w:val="24"/>
                <w:szCs w:val="24"/>
              </w:rPr>
              <w:t>框架，引导用户完成安全性可靠性分析过程</w:t>
            </w:r>
            <w:r w:rsidRPr="003D082A">
              <w:rPr>
                <w:rFonts w:ascii="Calibri" w:eastAsia="宋体" w:hAnsi="Calibri" w:cs="Times New Roman" w:hint="eastAsia"/>
                <w:sz w:val="24"/>
                <w:szCs w:val="24"/>
              </w:rPr>
              <w:t>；</w:t>
            </w:r>
          </w:p>
          <w:p w:rsidR="00D170A9" w:rsidRDefault="00D170A9" w:rsidP="00B70FF3">
            <w:p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2</w:t>
            </w:r>
            <w:r>
              <w:rPr>
                <w:rFonts w:ascii="Calibri" w:eastAsia="宋体" w:hAnsi="Calibri" w:cs="Times New Roman" w:hint="eastAsia"/>
                <w:sz w:val="24"/>
                <w:szCs w:val="24"/>
              </w:rPr>
              <w:t>）</w:t>
            </w:r>
            <w:r w:rsidRPr="003D082A">
              <w:rPr>
                <w:rFonts w:ascii="Calibri" w:eastAsia="宋体" w:hAnsi="Calibri" w:cs="Times New Roman" w:hint="eastAsia"/>
                <w:sz w:val="24"/>
                <w:szCs w:val="24"/>
              </w:rPr>
              <w:t>支持</w:t>
            </w:r>
            <w:r w:rsidRPr="003D082A">
              <w:rPr>
                <w:rFonts w:ascii="Calibri" w:eastAsia="宋体" w:hAnsi="Calibri" w:cs="Times New Roman" w:hint="eastAsia"/>
                <w:sz w:val="24"/>
                <w:szCs w:val="24"/>
              </w:rPr>
              <w:t>GJB 438B</w:t>
            </w:r>
            <w:r w:rsidRPr="003D082A">
              <w:rPr>
                <w:rFonts w:ascii="Calibri" w:eastAsia="宋体" w:hAnsi="Calibri" w:cs="Times New Roman" w:hint="eastAsia"/>
                <w:sz w:val="24"/>
                <w:szCs w:val="24"/>
              </w:rPr>
              <w:t>标准的软件需求建模</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建模过程需采用图形化方式进行。</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支持</w:t>
            </w:r>
            <w:r>
              <w:rPr>
                <w:rFonts w:ascii="Calibri" w:eastAsia="宋体" w:hAnsi="Calibri" w:cs="Times New Roman" w:hint="eastAsia"/>
                <w:sz w:val="24"/>
                <w:szCs w:val="24"/>
              </w:rPr>
              <w:t>建立软件</w:t>
            </w:r>
            <w:r w:rsidRPr="003D082A">
              <w:rPr>
                <w:rFonts w:ascii="Calibri" w:eastAsia="宋体" w:hAnsi="Calibri" w:cs="Times New Roman" w:hint="eastAsia"/>
                <w:sz w:val="24"/>
                <w:szCs w:val="24"/>
              </w:rPr>
              <w:t>功能</w:t>
            </w:r>
            <w:r>
              <w:rPr>
                <w:rFonts w:ascii="Calibri" w:eastAsia="宋体" w:hAnsi="Calibri" w:cs="Times New Roman" w:hint="eastAsia"/>
                <w:sz w:val="24"/>
                <w:szCs w:val="24"/>
              </w:rPr>
              <w:t>需求模型，模型信息中至少包括功能层次、功能输入输出、功能处理过程等内容。</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支持</w:t>
            </w:r>
            <w:r>
              <w:rPr>
                <w:rFonts w:ascii="Calibri" w:eastAsia="宋体" w:hAnsi="Calibri" w:cs="Times New Roman" w:hint="eastAsia"/>
                <w:sz w:val="24"/>
                <w:szCs w:val="24"/>
              </w:rPr>
              <w:t>建立软件状态需求模型，模型信息中至少包括状态图、状态转移、状态关联功能等内容。</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支持</w:t>
            </w:r>
            <w:r>
              <w:rPr>
                <w:rFonts w:ascii="Calibri" w:eastAsia="宋体" w:hAnsi="Calibri" w:cs="Times New Roman" w:hint="eastAsia"/>
                <w:sz w:val="24"/>
                <w:szCs w:val="24"/>
              </w:rPr>
              <w:t>建立软件接口需求模型，模型信息中至少包括接口类型、接口数据帧、接口数据变量等内容</w:t>
            </w:r>
          </w:p>
          <w:p w:rsidR="00D170A9" w:rsidRPr="003D082A" w:rsidRDefault="00D170A9" w:rsidP="00B70FF3">
            <w:p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3</w:t>
            </w:r>
            <w:r w:rsidRPr="003D082A">
              <w:rPr>
                <w:rFonts w:ascii="Calibri" w:eastAsia="宋体" w:hAnsi="Calibri" w:cs="Times New Roman" w:hint="eastAsia"/>
                <w:sz w:val="24"/>
                <w:szCs w:val="24"/>
              </w:rPr>
              <w:t>）支持基于模型的软件安全性分析与验证</w:t>
            </w:r>
            <w:r>
              <w:rPr>
                <w:rFonts w:ascii="Calibri" w:eastAsia="宋体" w:hAnsi="Calibri" w:cs="Times New Roman" w:hint="eastAsia"/>
                <w:sz w:val="24"/>
                <w:szCs w:val="24"/>
              </w:rPr>
              <w:t>功能</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基于接口模型的软件</w:t>
            </w:r>
            <w:r w:rsidRPr="003D082A">
              <w:rPr>
                <w:rFonts w:ascii="Calibri" w:eastAsia="宋体" w:hAnsi="Calibri" w:cs="Times New Roman" w:hint="eastAsia"/>
                <w:sz w:val="24"/>
                <w:szCs w:val="24"/>
              </w:rPr>
              <w:t>FMEA</w:t>
            </w:r>
            <w:r w:rsidRPr="003D082A">
              <w:rPr>
                <w:rFonts w:ascii="Calibri" w:eastAsia="宋体" w:hAnsi="Calibri" w:cs="Times New Roman" w:hint="eastAsia"/>
                <w:sz w:val="24"/>
                <w:szCs w:val="24"/>
              </w:rPr>
              <w:t>失效模式分析与验证，能够根据</w:t>
            </w:r>
            <w:r>
              <w:rPr>
                <w:rFonts w:ascii="Calibri" w:eastAsia="宋体" w:hAnsi="Calibri" w:cs="Times New Roman" w:hint="eastAsia"/>
                <w:sz w:val="24"/>
                <w:szCs w:val="24"/>
              </w:rPr>
              <w:t>需求模型中的</w:t>
            </w:r>
            <w:r w:rsidRPr="003D082A">
              <w:rPr>
                <w:rFonts w:ascii="Calibri" w:eastAsia="宋体" w:hAnsi="Calibri" w:cs="Times New Roman" w:hint="eastAsia"/>
                <w:sz w:val="24"/>
                <w:szCs w:val="24"/>
              </w:rPr>
              <w:t>软件接口数据逐项</w:t>
            </w:r>
            <w:r>
              <w:rPr>
                <w:rFonts w:ascii="Calibri" w:eastAsia="宋体" w:hAnsi="Calibri" w:cs="Times New Roman" w:hint="eastAsia"/>
                <w:sz w:val="24"/>
                <w:szCs w:val="24"/>
              </w:rPr>
              <w:t>进行软件</w:t>
            </w:r>
            <w:r>
              <w:rPr>
                <w:rFonts w:ascii="Calibri" w:eastAsia="宋体" w:hAnsi="Calibri" w:cs="Times New Roman" w:hint="eastAsia"/>
                <w:sz w:val="24"/>
                <w:szCs w:val="24"/>
              </w:rPr>
              <w:t>FMEA</w:t>
            </w:r>
            <w:r>
              <w:rPr>
                <w:rFonts w:ascii="Calibri" w:eastAsia="宋体" w:hAnsi="Calibri" w:cs="Times New Roman" w:hint="eastAsia"/>
                <w:sz w:val="24"/>
                <w:szCs w:val="24"/>
              </w:rPr>
              <w:t>分析</w:t>
            </w:r>
            <w:r w:rsidRPr="003D082A">
              <w:rPr>
                <w:rFonts w:ascii="Calibri" w:eastAsia="宋体" w:hAnsi="Calibri" w:cs="Times New Roman" w:hint="eastAsia"/>
                <w:sz w:val="24"/>
                <w:szCs w:val="24"/>
              </w:rPr>
              <w:t>；</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基于功能模型的软件</w:t>
            </w:r>
            <w:r w:rsidRPr="003D082A">
              <w:rPr>
                <w:rFonts w:ascii="Calibri" w:eastAsia="宋体" w:hAnsi="Calibri" w:cs="Times New Roman" w:hint="eastAsia"/>
                <w:sz w:val="24"/>
                <w:szCs w:val="24"/>
              </w:rPr>
              <w:t>FMEA</w:t>
            </w:r>
            <w:r w:rsidRPr="003D082A">
              <w:rPr>
                <w:rFonts w:ascii="Calibri" w:eastAsia="宋体" w:hAnsi="Calibri" w:cs="Times New Roman" w:hint="eastAsia"/>
                <w:sz w:val="24"/>
                <w:szCs w:val="24"/>
              </w:rPr>
              <w:t>失效模式分析与验证，能够根据</w:t>
            </w:r>
            <w:r>
              <w:rPr>
                <w:rFonts w:ascii="Calibri" w:eastAsia="宋体" w:hAnsi="Calibri" w:cs="Times New Roman" w:hint="eastAsia"/>
                <w:sz w:val="24"/>
                <w:szCs w:val="24"/>
              </w:rPr>
              <w:t>需求模型中的</w:t>
            </w:r>
            <w:r w:rsidRPr="003D082A">
              <w:rPr>
                <w:rFonts w:ascii="Calibri" w:eastAsia="宋体" w:hAnsi="Calibri" w:cs="Times New Roman" w:hint="eastAsia"/>
                <w:sz w:val="24"/>
                <w:szCs w:val="24"/>
              </w:rPr>
              <w:t>软件功能信息逐项组织分析过程</w:t>
            </w:r>
            <w:r>
              <w:rPr>
                <w:rFonts w:ascii="Calibri" w:eastAsia="宋体" w:hAnsi="Calibri" w:cs="Times New Roman" w:hint="eastAsia"/>
                <w:sz w:val="24"/>
                <w:szCs w:val="24"/>
              </w:rPr>
              <w:t>，支持单功能失效分析和多功能组合失效分析</w:t>
            </w:r>
            <w:r w:rsidRPr="003D082A">
              <w:rPr>
                <w:rFonts w:ascii="Calibri" w:eastAsia="宋体" w:hAnsi="Calibri" w:cs="Times New Roman" w:hint="eastAsia"/>
                <w:sz w:val="24"/>
                <w:szCs w:val="24"/>
              </w:rPr>
              <w:t>；</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基于状态模型的软件</w:t>
            </w:r>
            <w:r w:rsidRPr="003D082A">
              <w:rPr>
                <w:rFonts w:ascii="Calibri" w:eastAsia="宋体" w:hAnsi="Calibri" w:cs="Times New Roman" w:hint="eastAsia"/>
                <w:sz w:val="24"/>
                <w:szCs w:val="24"/>
              </w:rPr>
              <w:t>FMEA</w:t>
            </w:r>
            <w:r w:rsidRPr="003D082A">
              <w:rPr>
                <w:rFonts w:ascii="Calibri" w:eastAsia="宋体" w:hAnsi="Calibri" w:cs="Times New Roman" w:hint="eastAsia"/>
                <w:sz w:val="24"/>
                <w:szCs w:val="24"/>
              </w:rPr>
              <w:t>失效模式分析与验证，能够根据</w:t>
            </w:r>
            <w:r>
              <w:rPr>
                <w:rFonts w:ascii="Calibri" w:eastAsia="宋体" w:hAnsi="Calibri" w:cs="Times New Roman" w:hint="eastAsia"/>
                <w:sz w:val="24"/>
                <w:szCs w:val="24"/>
              </w:rPr>
              <w:t>需求模型中的</w:t>
            </w:r>
            <w:r w:rsidRPr="003D082A">
              <w:rPr>
                <w:rFonts w:ascii="Calibri" w:eastAsia="宋体" w:hAnsi="Calibri" w:cs="Times New Roman" w:hint="eastAsia"/>
                <w:sz w:val="24"/>
                <w:szCs w:val="24"/>
              </w:rPr>
              <w:t>软件状态信息逐项组织分析过程</w:t>
            </w:r>
            <w:r>
              <w:rPr>
                <w:rFonts w:ascii="Calibri" w:eastAsia="宋体" w:hAnsi="Calibri" w:cs="Times New Roman" w:hint="eastAsia"/>
                <w:sz w:val="24"/>
                <w:szCs w:val="24"/>
              </w:rPr>
              <w:t>，支持状态失效分析和场景失效分析</w:t>
            </w:r>
            <w:r w:rsidRPr="003D082A">
              <w:rPr>
                <w:rFonts w:ascii="Calibri" w:eastAsia="宋体" w:hAnsi="Calibri" w:cs="Times New Roman" w:hint="eastAsia"/>
                <w:sz w:val="24"/>
                <w:szCs w:val="24"/>
              </w:rPr>
              <w:t>；</w:t>
            </w:r>
          </w:p>
          <w:p w:rsidR="00D170A9" w:rsidRPr="003D082A" w:rsidRDefault="00D170A9" w:rsidP="00B70FF3">
            <w:p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4</w:t>
            </w:r>
            <w:r w:rsidRPr="003D082A">
              <w:rPr>
                <w:rFonts w:ascii="Calibri" w:eastAsia="宋体" w:hAnsi="Calibri" w:cs="Times New Roman" w:hint="eastAsia"/>
                <w:sz w:val="24"/>
                <w:szCs w:val="24"/>
              </w:rPr>
              <w:t>）支持软件失效模式数据库的自动推送</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lastRenderedPageBreak/>
              <w:t>失效</w:t>
            </w:r>
            <w:r w:rsidRPr="003D082A">
              <w:rPr>
                <w:rFonts w:ascii="Calibri" w:eastAsia="宋体" w:hAnsi="Calibri" w:cs="Times New Roman" w:hint="eastAsia"/>
                <w:sz w:val="24"/>
                <w:szCs w:val="24"/>
              </w:rPr>
              <w:t>分析过程</w:t>
            </w:r>
            <w:r>
              <w:rPr>
                <w:rFonts w:ascii="Calibri" w:eastAsia="宋体" w:hAnsi="Calibri" w:cs="Times New Roman" w:hint="eastAsia"/>
                <w:sz w:val="24"/>
                <w:szCs w:val="24"/>
              </w:rPr>
              <w:t>中能够</w:t>
            </w:r>
            <w:r w:rsidRPr="003D082A">
              <w:rPr>
                <w:rFonts w:ascii="Calibri" w:eastAsia="宋体" w:hAnsi="Calibri" w:cs="Times New Roman" w:hint="eastAsia"/>
                <w:sz w:val="24"/>
                <w:szCs w:val="24"/>
              </w:rPr>
              <w:t>根据软件功能</w:t>
            </w:r>
            <w:r>
              <w:rPr>
                <w:rFonts w:ascii="Calibri" w:eastAsia="宋体" w:hAnsi="Calibri" w:cs="Times New Roman" w:hint="eastAsia"/>
                <w:sz w:val="24"/>
                <w:szCs w:val="24"/>
              </w:rPr>
              <w:t>接口的输入输出类型和接口通讯类型，自动推送</w:t>
            </w:r>
            <w:r w:rsidRPr="003D082A">
              <w:rPr>
                <w:rFonts w:ascii="Calibri" w:eastAsia="宋体" w:hAnsi="Calibri" w:cs="Times New Roman" w:hint="eastAsia"/>
                <w:sz w:val="24"/>
                <w:szCs w:val="24"/>
              </w:rPr>
              <w:t>适配的失效模式数据；</w:t>
            </w:r>
          </w:p>
          <w:p w:rsidR="00D170A9" w:rsidRPr="003D082A" w:rsidRDefault="00D170A9" w:rsidP="00B70FF3">
            <w:p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w:t>
            </w:r>
            <w:r w:rsidRPr="003D082A">
              <w:rPr>
                <w:rFonts w:ascii="Calibri" w:eastAsia="宋体" w:hAnsi="Calibri" w:cs="Times New Roman" w:hint="eastAsia"/>
                <w:sz w:val="24"/>
                <w:szCs w:val="24"/>
              </w:rPr>
              <w:t>5</w:t>
            </w:r>
            <w:r w:rsidRPr="003D082A">
              <w:rPr>
                <w:rFonts w:ascii="Calibri" w:eastAsia="宋体" w:hAnsi="Calibri" w:cs="Times New Roman" w:hint="eastAsia"/>
                <w:sz w:val="24"/>
                <w:szCs w:val="24"/>
              </w:rPr>
              <w:t>）软件失效模式数据库</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sz w:val="24"/>
                <w:szCs w:val="24"/>
              </w:rPr>
              <w:t>工具具有</w:t>
            </w:r>
            <w:r w:rsidRPr="003D082A">
              <w:rPr>
                <w:rFonts w:ascii="Calibri" w:eastAsia="宋体" w:hAnsi="Calibri" w:cs="Times New Roman" w:hint="eastAsia"/>
                <w:sz w:val="24"/>
                <w:szCs w:val="24"/>
              </w:rPr>
              <w:t>软件失效模式</w:t>
            </w:r>
            <w:r w:rsidRPr="003D082A">
              <w:rPr>
                <w:rFonts w:ascii="Calibri" w:eastAsia="宋体" w:hAnsi="Calibri" w:cs="Times New Roman"/>
                <w:sz w:val="24"/>
                <w:szCs w:val="24"/>
              </w:rPr>
              <w:t>数据库</w:t>
            </w:r>
            <w:r w:rsidRPr="003D082A">
              <w:rPr>
                <w:rFonts w:ascii="Calibri" w:eastAsia="宋体" w:hAnsi="Calibri" w:cs="Times New Roman" w:hint="eastAsia"/>
                <w:sz w:val="24"/>
                <w:szCs w:val="24"/>
              </w:rPr>
              <w:t>；</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sz w:val="24"/>
                <w:szCs w:val="24"/>
              </w:rPr>
              <w:t>工具内嵌的</w:t>
            </w:r>
            <w:r w:rsidRPr="003D082A">
              <w:rPr>
                <w:rFonts w:ascii="Calibri" w:eastAsia="宋体" w:hAnsi="Calibri" w:cs="Times New Roman" w:hint="eastAsia"/>
                <w:sz w:val="24"/>
                <w:szCs w:val="24"/>
              </w:rPr>
              <w:t>失效模式</w:t>
            </w:r>
            <w:r w:rsidRPr="003D082A">
              <w:rPr>
                <w:rFonts w:ascii="Calibri" w:eastAsia="宋体" w:hAnsi="Calibri" w:cs="Times New Roman"/>
                <w:sz w:val="24"/>
                <w:szCs w:val="24"/>
              </w:rPr>
              <w:t>数据不少于</w:t>
            </w:r>
            <w:r>
              <w:rPr>
                <w:rFonts w:ascii="Calibri" w:eastAsia="宋体" w:hAnsi="Calibri" w:cs="Times New Roman" w:hint="eastAsia"/>
                <w:sz w:val="24"/>
                <w:szCs w:val="24"/>
              </w:rPr>
              <w:t>1</w:t>
            </w:r>
            <w:r w:rsidRPr="003D082A">
              <w:rPr>
                <w:rFonts w:ascii="Calibri" w:eastAsia="宋体" w:hAnsi="Calibri" w:cs="Times New Roman"/>
                <w:sz w:val="24"/>
                <w:szCs w:val="24"/>
              </w:rPr>
              <w:t>000</w:t>
            </w:r>
            <w:r w:rsidRPr="003D082A">
              <w:rPr>
                <w:rFonts w:ascii="Calibri" w:eastAsia="宋体" w:hAnsi="Calibri" w:cs="Times New Roman"/>
                <w:sz w:val="24"/>
                <w:szCs w:val="24"/>
              </w:rPr>
              <w:t>条</w:t>
            </w:r>
            <w:r w:rsidRPr="003D082A">
              <w:rPr>
                <w:rFonts w:ascii="Calibri" w:eastAsia="宋体" w:hAnsi="Calibri" w:cs="Times New Roman" w:hint="eastAsia"/>
                <w:sz w:val="24"/>
                <w:szCs w:val="24"/>
              </w:rPr>
              <w:t>；</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支持数据</w:t>
            </w:r>
            <w:r>
              <w:rPr>
                <w:rFonts w:ascii="Calibri" w:eastAsia="宋体" w:hAnsi="Calibri" w:cs="Times New Roman" w:hint="eastAsia"/>
                <w:sz w:val="24"/>
                <w:szCs w:val="24"/>
              </w:rPr>
              <w:t>的</w:t>
            </w:r>
            <w:r w:rsidRPr="003D082A">
              <w:rPr>
                <w:rFonts w:ascii="Calibri" w:eastAsia="宋体" w:hAnsi="Calibri" w:cs="Times New Roman" w:hint="eastAsia"/>
                <w:sz w:val="24"/>
                <w:szCs w:val="24"/>
              </w:rPr>
              <w:t>增删改功能；</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sidRPr="003D082A">
              <w:rPr>
                <w:rFonts w:ascii="Calibri" w:eastAsia="宋体" w:hAnsi="Calibri" w:cs="Times New Roman" w:hint="eastAsia"/>
                <w:sz w:val="24"/>
                <w:szCs w:val="24"/>
              </w:rPr>
              <w:t>支持数据</w:t>
            </w:r>
            <w:r>
              <w:rPr>
                <w:rFonts w:ascii="Calibri" w:eastAsia="宋体" w:hAnsi="Calibri" w:cs="Times New Roman" w:hint="eastAsia"/>
                <w:sz w:val="24"/>
                <w:szCs w:val="24"/>
              </w:rPr>
              <w:t>的</w:t>
            </w:r>
            <w:r w:rsidRPr="003D082A">
              <w:rPr>
                <w:rFonts w:ascii="Calibri" w:eastAsia="宋体" w:hAnsi="Calibri" w:cs="Times New Roman" w:hint="eastAsia"/>
                <w:sz w:val="24"/>
                <w:szCs w:val="24"/>
              </w:rPr>
              <w:t>查询浏览；</w:t>
            </w:r>
          </w:p>
          <w:p w:rsidR="00D170A9" w:rsidRPr="003D082A" w:rsidRDefault="00D170A9" w:rsidP="00B70FF3">
            <w:p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w:t>
            </w:r>
            <w:r>
              <w:rPr>
                <w:rFonts w:ascii="Calibri" w:eastAsia="宋体" w:hAnsi="Calibri" w:cs="Times New Roman" w:hint="eastAsia"/>
                <w:sz w:val="24"/>
                <w:szCs w:val="24"/>
              </w:rPr>
              <w:t>6</w:t>
            </w:r>
            <w:r>
              <w:rPr>
                <w:rFonts w:ascii="Calibri" w:eastAsia="宋体" w:hAnsi="Calibri" w:cs="Times New Roman" w:hint="eastAsia"/>
                <w:sz w:val="24"/>
                <w:szCs w:val="24"/>
              </w:rPr>
              <w:t>）</w:t>
            </w:r>
            <w:r w:rsidRPr="003D082A">
              <w:rPr>
                <w:rFonts w:ascii="Calibri" w:eastAsia="宋体" w:hAnsi="Calibri" w:cs="Times New Roman" w:hint="eastAsia"/>
                <w:sz w:val="24"/>
                <w:szCs w:val="24"/>
              </w:rPr>
              <w:t>具有安全性</w:t>
            </w:r>
            <w:r w:rsidRPr="003D082A">
              <w:rPr>
                <w:rFonts w:ascii="Calibri" w:eastAsia="宋体" w:hAnsi="Calibri" w:cs="Times New Roman"/>
                <w:sz w:val="24"/>
                <w:szCs w:val="24"/>
              </w:rPr>
              <w:t>可靠性</w:t>
            </w:r>
            <w:r>
              <w:rPr>
                <w:rFonts w:ascii="Calibri" w:eastAsia="宋体" w:hAnsi="Calibri" w:cs="Times New Roman" w:hint="eastAsia"/>
                <w:sz w:val="24"/>
                <w:szCs w:val="24"/>
              </w:rPr>
              <w:t>分析</w:t>
            </w:r>
            <w:r w:rsidRPr="003D082A">
              <w:rPr>
                <w:rFonts w:ascii="Calibri" w:eastAsia="宋体" w:hAnsi="Calibri" w:cs="Times New Roman" w:hint="eastAsia"/>
                <w:sz w:val="24"/>
                <w:szCs w:val="24"/>
              </w:rPr>
              <w:t>规则</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提供</w:t>
            </w:r>
            <w:r w:rsidRPr="003D082A">
              <w:rPr>
                <w:rFonts w:ascii="Calibri" w:eastAsia="宋体" w:hAnsi="Calibri" w:cs="Times New Roman"/>
                <w:sz w:val="24"/>
                <w:szCs w:val="24"/>
              </w:rPr>
              <w:t>软件安全性可靠性分析规则</w:t>
            </w:r>
            <w:r>
              <w:rPr>
                <w:rFonts w:ascii="Calibri" w:eastAsia="宋体" w:hAnsi="Calibri" w:cs="Times New Roman" w:hint="eastAsia"/>
                <w:sz w:val="24"/>
                <w:szCs w:val="24"/>
              </w:rPr>
              <w:t>，至少</w:t>
            </w:r>
            <w:r w:rsidRPr="003D082A">
              <w:rPr>
                <w:rFonts w:ascii="Calibri" w:eastAsia="宋体" w:hAnsi="Calibri" w:cs="Times New Roman"/>
                <w:sz w:val="24"/>
                <w:szCs w:val="24"/>
              </w:rPr>
              <w:t>包括接口分析规则、功能分析规则、</w:t>
            </w:r>
            <w:r w:rsidRPr="003D082A">
              <w:rPr>
                <w:rFonts w:ascii="Calibri" w:eastAsia="宋体" w:hAnsi="Calibri" w:cs="Times New Roman" w:hint="eastAsia"/>
                <w:sz w:val="24"/>
                <w:szCs w:val="24"/>
              </w:rPr>
              <w:t>状态</w:t>
            </w:r>
            <w:r w:rsidRPr="003D082A">
              <w:rPr>
                <w:rFonts w:ascii="Calibri" w:eastAsia="宋体" w:hAnsi="Calibri" w:cs="Times New Roman"/>
                <w:sz w:val="24"/>
                <w:szCs w:val="24"/>
              </w:rPr>
              <w:t>分析规则、</w:t>
            </w:r>
            <w:r w:rsidRPr="003D082A">
              <w:rPr>
                <w:rFonts w:ascii="Calibri" w:eastAsia="宋体" w:hAnsi="Calibri" w:cs="Times New Roman" w:hint="eastAsia"/>
                <w:sz w:val="24"/>
                <w:szCs w:val="24"/>
              </w:rPr>
              <w:t>场景</w:t>
            </w:r>
            <w:r w:rsidRPr="003D082A">
              <w:rPr>
                <w:rFonts w:ascii="Calibri" w:eastAsia="宋体" w:hAnsi="Calibri" w:cs="Times New Roman"/>
                <w:sz w:val="24"/>
                <w:szCs w:val="24"/>
              </w:rPr>
              <w:t>分析规则</w:t>
            </w:r>
            <w:r w:rsidRPr="003D082A">
              <w:rPr>
                <w:rFonts w:ascii="Calibri" w:eastAsia="宋体" w:hAnsi="Calibri" w:cs="Times New Roman" w:hint="eastAsia"/>
                <w:sz w:val="24"/>
                <w:szCs w:val="24"/>
              </w:rPr>
              <w:t>；</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内置</w:t>
            </w:r>
            <w:r w:rsidRPr="003D082A">
              <w:rPr>
                <w:rFonts w:ascii="Calibri" w:eastAsia="宋体" w:hAnsi="Calibri" w:cs="Times New Roman"/>
                <w:sz w:val="24"/>
                <w:szCs w:val="24"/>
              </w:rPr>
              <w:t>软件安全性可靠性分析规则不少于</w:t>
            </w:r>
            <w:r w:rsidRPr="003D082A">
              <w:rPr>
                <w:rFonts w:ascii="Calibri" w:eastAsia="宋体" w:hAnsi="Calibri" w:cs="Times New Roman" w:hint="eastAsia"/>
                <w:sz w:val="24"/>
                <w:szCs w:val="24"/>
              </w:rPr>
              <w:t>200</w:t>
            </w:r>
            <w:r w:rsidRPr="003D082A">
              <w:rPr>
                <w:rFonts w:ascii="Calibri" w:eastAsia="宋体" w:hAnsi="Calibri" w:cs="Times New Roman" w:hint="eastAsia"/>
                <w:sz w:val="24"/>
                <w:szCs w:val="24"/>
              </w:rPr>
              <w:t>条；</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提供</w:t>
            </w:r>
            <w:r w:rsidRPr="003D082A">
              <w:rPr>
                <w:rFonts w:ascii="Calibri" w:eastAsia="宋体" w:hAnsi="Calibri" w:cs="Times New Roman"/>
                <w:sz w:val="24"/>
                <w:szCs w:val="24"/>
              </w:rPr>
              <w:t>软件安全性可靠性分析规则与失效模式数据</w:t>
            </w:r>
            <w:r>
              <w:rPr>
                <w:rFonts w:ascii="Calibri" w:eastAsia="宋体" w:hAnsi="Calibri" w:cs="Times New Roman" w:hint="eastAsia"/>
                <w:sz w:val="24"/>
                <w:szCs w:val="24"/>
              </w:rPr>
              <w:t>的</w:t>
            </w:r>
            <w:r w:rsidRPr="003D082A">
              <w:rPr>
                <w:rFonts w:ascii="Calibri" w:eastAsia="宋体" w:hAnsi="Calibri" w:cs="Times New Roman"/>
                <w:sz w:val="24"/>
                <w:szCs w:val="24"/>
              </w:rPr>
              <w:t>映射关系</w:t>
            </w:r>
            <w:r w:rsidRPr="003D082A">
              <w:rPr>
                <w:rFonts w:ascii="Calibri" w:eastAsia="宋体" w:hAnsi="Calibri" w:cs="Times New Roman" w:hint="eastAsia"/>
                <w:sz w:val="24"/>
                <w:szCs w:val="24"/>
              </w:rPr>
              <w:t>；</w:t>
            </w:r>
          </w:p>
          <w:p w:rsidR="00D170A9" w:rsidRDefault="00D170A9" w:rsidP="00B70FF3">
            <w:p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w:t>
            </w:r>
            <w:r>
              <w:rPr>
                <w:rFonts w:ascii="Calibri" w:eastAsia="宋体" w:hAnsi="Calibri" w:cs="Times New Roman" w:hint="eastAsia"/>
                <w:sz w:val="24"/>
                <w:szCs w:val="24"/>
              </w:rPr>
              <w:t>7</w:t>
            </w:r>
            <w:r>
              <w:rPr>
                <w:rFonts w:ascii="Calibri" w:eastAsia="宋体" w:hAnsi="Calibri" w:cs="Times New Roman" w:hint="eastAsia"/>
                <w:sz w:val="24"/>
                <w:szCs w:val="24"/>
              </w:rPr>
              <w:t>）具有自动进行软件安全性可靠性分析的能力</w:t>
            </w:r>
          </w:p>
          <w:p w:rsidR="00D170A9"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支持进行自定义创建和选择失效模式数据模板，采用选定模板中的失效模式数据进行失效分析；</w:t>
            </w:r>
          </w:p>
          <w:p w:rsidR="00D170A9"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支持对失效模式数据进行排序优先设置；</w:t>
            </w:r>
          </w:p>
          <w:p w:rsidR="00D170A9"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支持自动遍历软件模型，采用优先的失效模式数据进行自动分析，给出软件分析结果；</w:t>
            </w:r>
          </w:p>
          <w:p w:rsidR="00D170A9"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能够根据分析结果自动生成软件失效模式分析表格，并将软件失效原因列自动填充分析结果；</w:t>
            </w:r>
          </w:p>
          <w:p w:rsidR="00D170A9" w:rsidRDefault="00D170A9" w:rsidP="00B70FF3">
            <w:p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w:t>
            </w:r>
            <w:r>
              <w:rPr>
                <w:rFonts w:ascii="Calibri" w:eastAsia="宋体" w:hAnsi="Calibri" w:cs="Times New Roman" w:hint="eastAsia"/>
                <w:sz w:val="24"/>
                <w:szCs w:val="24"/>
              </w:rPr>
              <w:t>8</w:t>
            </w:r>
            <w:r>
              <w:rPr>
                <w:rFonts w:ascii="Calibri" w:eastAsia="宋体" w:hAnsi="Calibri" w:cs="Times New Roman" w:hint="eastAsia"/>
                <w:sz w:val="24"/>
                <w:szCs w:val="24"/>
              </w:rPr>
              <w:t>）</w:t>
            </w:r>
            <w:r w:rsidRPr="003D082A">
              <w:rPr>
                <w:rFonts w:ascii="Calibri" w:eastAsia="宋体" w:hAnsi="Calibri" w:cs="Times New Roman" w:hint="eastAsia"/>
                <w:sz w:val="24"/>
                <w:szCs w:val="24"/>
              </w:rPr>
              <w:t>软件</w:t>
            </w:r>
            <w:r w:rsidRPr="003D082A">
              <w:rPr>
                <w:rFonts w:ascii="Calibri" w:eastAsia="宋体" w:hAnsi="Calibri" w:cs="Times New Roman"/>
                <w:sz w:val="24"/>
                <w:szCs w:val="24"/>
              </w:rPr>
              <w:t>安全性分析</w:t>
            </w:r>
            <w:r w:rsidRPr="003D082A">
              <w:rPr>
                <w:rFonts w:ascii="Calibri" w:eastAsia="宋体" w:hAnsi="Calibri" w:cs="Times New Roman" w:hint="eastAsia"/>
                <w:sz w:val="24"/>
                <w:szCs w:val="24"/>
              </w:rPr>
              <w:t>与验证</w:t>
            </w:r>
            <w:r w:rsidRPr="003D082A">
              <w:rPr>
                <w:rFonts w:ascii="Calibri" w:eastAsia="宋体" w:hAnsi="Calibri" w:cs="Times New Roman"/>
                <w:sz w:val="24"/>
                <w:szCs w:val="24"/>
              </w:rPr>
              <w:t>覆盖率</w:t>
            </w:r>
            <w:r>
              <w:rPr>
                <w:rFonts w:ascii="Calibri" w:eastAsia="宋体" w:hAnsi="Calibri" w:cs="Times New Roman" w:hint="eastAsia"/>
                <w:sz w:val="24"/>
                <w:szCs w:val="24"/>
              </w:rPr>
              <w:t>，</w:t>
            </w:r>
          </w:p>
          <w:p w:rsidR="00D170A9" w:rsidRDefault="00D170A9" w:rsidP="00B70FF3">
            <w:pPr>
              <w:spacing w:beforeLines="50" w:line="360" w:lineRule="auto"/>
              <w:jc w:val="left"/>
              <w:rPr>
                <w:rFonts w:ascii="Calibri" w:eastAsia="宋体" w:hAnsi="Calibri" w:cs="Times New Roman"/>
                <w:sz w:val="24"/>
                <w:szCs w:val="24"/>
              </w:rPr>
            </w:pPr>
            <w:r w:rsidRPr="007D726F">
              <w:rPr>
                <w:rFonts w:ascii="Calibri" w:eastAsia="宋体" w:hAnsi="Calibri" w:cs="Times New Roman"/>
                <w:sz w:val="24"/>
                <w:szCs w:val="24"/>
              </w:rPr>
              <w:tab/>
            </w:r>
            <w:r>
              <w:rPr>
                <w:rFonts w:ascii="Calibri" w:eastAsia="宋体" w:hAnsi="Calibri" w:cs="Times New Roman" w:hint="eastAsia"/>
                <w:sz w:val="24"/>
                <w:szCs w:val="24"/>
              </w:rPr>
              <w:t>支持对分析结果进行统计，统计已分析内容占全部内容的比例（覆盖率）：</w:t>
            </w:r>
          </w:p>
          <w:p w:rsidR="00D170A9" w:rsidRPr="003D082A"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可统计当前模型中接口分析的覆盖率（范围</w:t>
            </w:r>
            <w:r w:rsidRPr="003D082A">
              <w:rPr>
                <w:rFonts w:ascii="Calibri" w:eastAsia="宋体" w:hAnsi="Calibri" w:cs="Times New Roman" w:hint="eastAsia"/>
                <w:sz w:val="24"/>
                <w:szCs w:val="24"/>
              </w:rPr>
              <w:t>0-</w:t>
            </w:r>
            <w:r w:rsidRPr="003D082A">
              <w:rPr>
                <w:rFonts w:ascii="Calibri" w:eastAsia="宋体" w:hAnsi="Calibri" w:cs="Times New Roman"/>
                <w:sz w:val="24"/>
                <w:szCs w:val="24"/>
              </w:rPr>
              <w:t>100%</w:t>
            </w:r>
            <w:r>
              <w:rPr>
                <w:rFonts w:ascii="Calibri" w:eastAsia="宋体" w:hAnsi="Calibri" w:cs="Times New Roman" w:hint="eastAsia"/>
                <w:sz w:val="24"/>
                <w:szCs w:val="24"/>
              </w:rPr>
              <w:t>）；</w:t>
            </w:r>
          </w:p>
          <w:p w:rsidR="00D170A9" w:rsidRPr="007D726F"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lastRenderedPageBreak/>
              <w:t>可统计当前模型中</w:t>
            </w:r>
            <w:r w:rsidRPr="003D082A">
              <w:rPr>
                <w:rFonts w:ascii="Calibri" w:eastAsia="宋体" w:hAnsi="Calibri" w:cs="Times New Roman"/>
                <w:sz w:val="24"/>
                <w:szCs w:val="24"/>
              </w:rPr>
              <w:t>功能分析</w:t>
            </w:r>
            <w:r>
              <w:rPr>
                <w:rFonts w:ascii="Calibri" w:eastAsia="宋体" w:hAnsi="Calibri" w:cs="Times New Roman" w:hint="eastAsia"/>
                <w:sz w:val="24"/>
                <w:szCs w:val="24"/>
              </w:rPr>
              <w:t>的覆盖率（范围</w:t>
            </w:r>
            <w:r w:rsidRPr="003D082A">
              <w:rPr>
                <w:rFonts w:ascii="Calibri" w:eastAsia="宋体" w:hAnsi="Calibri" w:cs="Times New Roman" w:hint="eastAsia"/>
                <w:sz w:val="24"/>
                <w:szCs w:val="24"/>
              </w:rPr>
              <w:t>0-</w:t>
            </w:r>
            <w:r w:rsidRPr="003D082A">
              <w:rPr>
                <w:rFonts w:ascii="Calibri" w:eastAsia="宋体" w:hAnsi="Calibri" w:cs="Times New Roman"/>
                <w:sz w:val="24"/>
                <w:szCs w:val="24"/>
              </w:rPr>
              <w:t>100%</w:t>
            </w:r>
            <w:r>
              <w:rPr>
                <w:rFonts w:ascii="Calibri" w:eastAsia="宋体" w:hAnsi="Calibri" w:cs="Times New Roman" w:hint="eastAsia"/>
                <w:sz w:val="24"/>
                <w:szCs w:val="24"/>
              </w:rPr>
              <w:t>）；</w:t>
            </w:r>
          </w:p>
          <w:p w:rsidR="00D170A9" w:rsidRPr="007D726F"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可统计当前模型中</w:t>
            </w:r>
            <w:r w:rsidRPr="003D082A">
              <w:rPr>
                <w:rFonts w:ascii="Calibri" w:eastAsia="宋体" w:hAnsi="Calibri" w:cs="Times New Roman"/>
                <w:sz w:val="24"/>
                <w:szCs w:val="24"/>
              </w:rPr>
              <w:t>状态分析</w:t>
            </w:r>
            <w:r>
              <w:rPr>
                <w:rFonts w:ascii="Calibri" w:eastAsia="宋体" w:hAnsi="Calibri" w:cs="Times New Roman" w:hint="eastAsia"/>
                <w:sz w:val="24"/>
                <w:szCs w:val="24"/>
              </w:rPr>
              <w:t>的覆盖率（范围</w:t>
            </w:r>
            <w:r w:rsidRPr="003D082A">
              <w:rPr>
                <w:rFonts w:ascii="Calibri" w:eastAsia="宋体" w:hAnsi="Calibri" w:cs="Times New Roman" w:hint="eastAsia"/>
                <w:sz w:val="24"/>
                <w:szCs w:val="24"/>
              </w:rPr>
              <w:t>0-</w:t>
            </w:r>
            <w:r w:rsidRPr="003D082A">
              <w:rPr>
                <w:rFonts w:ascii="Calibri" w:eastAsia="宋体" w:hAnsi="Calibri" w:cs="Times New Roman"/>
                <w:sz w:val="24"/>
                <w:szCs w:val="24"/>
              </w:rPr>
              <w:t>100%</w:t>
            </w:r>
            <w:r>
              <w:rPr>
                <w:rFonts w:ascii="Calibri" w:eastAsia="宋体" w:hAnsi="Calibri" w:cs="Times New Roman" w:hint="eastAsia"/>
                <w:sz w:val="24"/>
                <w:szCs w:val="24"/>
              </w:rPr>
              <w:t>）；</w:t>
            </w:r>
          </w:p>
          <w:p w:rsidR="00D170A9" w:rsidRPr="007D726F" w:rsidRDefault="00D170A9" w:rsidP="00B70FF3">
            <w:pPr>
              <w:numPr>
                <w:ilvl w:val="0"/>
                <w:numId w:val="41"/>
              </w:num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可统计当前模型中场景</w:t>
            </w:r>
            <w:r w:rsidRPr="003D082A">
              <w:rPr>
                <w:rFonts w:ascii="Calibri" w:eastAsia="宋体" w:hAnsi="Calibri" w:cs="Times New Roman"/>
                <w:sz w:val="24"/>
                <w:szCs w:val="24"/>
              </w:rPr>
              <w:t>分析</w:t>
            </w:r>
            <w:r>
              <w:rPr>
                <w:rFonts w:ascii="Calibri" w:eastAsia="宋体" w:hAnsi="Calibri" w:cs="Times New Roman" w:hint="eastAsia"/>
                <w:sz w:val="24"/>
                <w:szCs w:val="24"/>
              </w:rPr>
              <w:t>的覆盖率（范围</w:t>
            </w:r>
            <w:r w:rsidRPr="003D082A">
              <w:rPr>
                <w:rFonts w:ascii="Calibri" w:eastAsia="宋体" w:hAnsi="Calibri" w:cs="Times New Roman" w:hint="eastAsia"/>
                <w:sz w:val="24"/>
                <w:szCs w:val="24"/>
              </w:rPr>
              <w:t>0-</w:t>
            </w:r>
            <w:r w:rsidRPr="003D082A">
              <w:rPr>
                <w:rFonts w:ascii="Calibri" w:eastAsia="宋体" w:hAnsi="Calibri" w:cs="Times New Roman"/>
                <w:sz w:val="24"/>
                <w:szCs w:val="24"/>
              </w:rPr>
              <w:t>100%</w:t>
            </w:r>
            <w:r>
              <w:rPr>
                <w:rFonts w:ascii="Calibri" w:eastAsia="宋体" w:hAnsi="Calibri" w:cs="Times New Roman" w:hint="eastAsia"/>
                <w:sz w:val="24"/>
                <w:szCs w:val="24"/>
              </w:rPr>
              <w:t>）；</w:t>
            </w:r>
          </w:p>
          <w:p w:rsidR="00D170A9" w:rsidRDefault="00D170A9" w:rsidP="00B70FF3">
            <w:pPr>
              <w:spacing w:beforeLines="50" w:line="360" w:lineRule="auto"/>
              <w:jc w:val="left"/>
              <w:rPr>
                <w:rFonts w:ascii="Calibri" w:eastAsia="宋体" w:hAnsi="Calibri" w:cs="Times New Roman"/>
                <w:sz w:val="24"/>
                <w:szCs w:val="24"/>
              </w:rPr>
            </w:pPr>
            <w:r>
              <w:rPr>
                <w:rFonts w:ascii="Calibri" w:eastAsia="宋体" w:hAnsi="Calibri" w:cs="Times New Roman" w:hint="eastAsia"/>
                <w:sz w:val="24"/>
                <w:szCs w:val="24"/>
              </w:rPr>
              <w:t>（</w:t>
            </w:r>
            <w:r>
              <w:rPr>
                <w:rFonts w:ascii="Calibri" w:eastAsia="宋体" w:hAnsi="Calibri" w:cs="Times New Roman" w:hint="eastAsia"/>
                <w:sz w:val="24"/>
                <w:szCs w:val="24"/>
              </w:rPr>
              <w:t>9</w:t>
            </w:r>
            <w:r>
              <w:rPr>
                <w:rFonts w:ascii="Calibri" w:eastAsia="宋体" w:hAnsi="Calibri" w:cs="Times New Roman" w:hint="eastAsia"/>
                <w:sz w:val="24"/>
                <w:szCs w:val="24"/>
              </w:rPr>
              <w:t>）</w:t>
            </w:r>
            <w:r w:rsidRPr="003D082A">
              <w:rPr>
                <w:rFonts w:ascii="Calibri" w:eastAsia="宋体" w:hAnsi="Calibri" w:cs="Times New Roman"/>
                <w:sz w:val="24"/>
                <w:szCs w:val="24"/>
              </w:rPr>
              <w:t>软件安全性</w:t>
            </w:r>
            <w:r>
              <w:rPr>
                <w:rFonts w:ascii="Calibri" w:eastAsia="宋体" w:hAnsi="Calibri" w:cs="Times New Roman"/>
                <w:sz w:val="24"/>
                <w:szCs w:val="24"/>
              </w:rPr>
              <w:t>可靠性</w:t>
            </w:r>
            <w:r w:rsidRPr="003D082A">
              <w:rPr>
                <w:rFonts w:ascii="Calibri" w:eastAsia="宋体" w:hAnsi="Calibri" w:cs="Times New Roman" w:hint="eastAsia"/>
                <w:sz w:val="24"/>
                <w:szCs w:val="24"/>
              </w:rPr>
              <w:t>失效模式报告</w:t>
            </w:r>
            <w:r>
              <w:rPr>
                <w:rFonts w:ascii="Calibri" w:eastAsia="宋体" w:hAnsi="Calibri" w:cs="Times New Roman" w:hint="eastAsia"/>
                <w:sz w:val="24"/>
                <w:szCs w:val="24"/>
              </w:rPr>
              <w:t>生成</w:t>
            </w:r>
          </w:p>
          <w:p w:rsidR="00EB3512" w:rsidRPr="00EB3512" w:rsidRDefault="00D170A9" w:rsidP="00D170A9">
            <w:pPr>
              <w:tabs>
                <w:tab w:val="left" w:pos="792"/>
              </w:tabs>
              <w:spacing w:line="360" w:lineRule="auto"/>
              <w:rPr>
                <w:rFonts w:asciiTheme="minorEastAsia" w:hAnsiTheme="minorEastAsia" w:cs="Times New Roman"/>
                <w:sz w:val="24"/>
                <w:szCs w:val="24"/>
              </w:rPr>
            </w:pPr>
            <w:r w:rsidRPr="007D726F">
              <w:rPr>
                <w:rFonts w:ascii="Calibri" w:eastAsia="宋体" w:hAnsi="Calibri" w:cs="Times New Roman"/>
                <w:sz w:val="24"/>
                <w:szCs w:val="24"/>
              </w:rPr>
              <w:tab/>
            </w:r>
            <w:r>
              <w:rPr>
                <w:rFonts w:ascii="Calibri" w:eastAsia="宋体" w:hAnsi="Calibri" w:cs="Times New Roman" w:hint="eastAsia"/>
                <w:sz w:val="24"/>
                <w:szCs w:val="24"/>
              </w:rPr>
              <w:t>支持</w:t>
            </w:r>
            <w:r w:rsidRPr="003D082A">
              <w:rPr>
                <w:rFonts w:ascii="Calibri" w:eastAsia="宋体" w:hAnsi="Calibri" w:cs="Times New Roman"/>
                <w:sz w:val="24"/>
                <w:szCs w:val="24"/>
              </w:rPr>
              <w:t>生成</w:t>
            </w:r>
            <w:r>
              <w:rPr>
                <w:rFonts w:ascii="Calibri" w:eastAsia="宋体" w:hAnsi="Calibri" w:cs="Times New Roman" w:hint="eastAsia"/>
                <w:sz w:val="24"/>
                <w:szCs w:val="24"/>
              </w:rPr>
              <w:t>符合</w:t>
            </w:r>
            <w:r w:rsidRPr="003D082A">
              <w:rPr>
                <w:rFonts w:ascii="Calibri" w:eastAsia="宋体" w:hAnsi="Calibri" w:cs="Times New Roman" w:hint="eastAsia"/>
                <w:sz w:val="24"/>
                <w:szCs w:val="24"/>
              </w:rPr>
              <w:t>“航定</w:t>
            </w:r>
            <w:r w:rsidRPr="003D082A">
              <w:rPr>
                <w:rFonts w:ascii="Calibri" w:eastAsia="宋体" w:hAnsi="Calibri" w:cs="Times New Roman" w:hint="eastAsia"/>
                <w:sz w:val="24"/>
                <w:szCs w:val="24"/>
              </w:rPr>
              <w:t>4</w:t>
            </w:r>
            <w:r w:rsidRPr="003D082A">
              <w:rPr>
                <w:rFonts w:ascii="Calibri" w:eastAsia="宋体" w:hAnsi="Calibri" w:cs="Times New Roman" w:hint="eastAsia"/>
                <w:sz w:val="24"/>
                <w:szCs w:val="24"/>
              </w:rPr>
              <w:t>号文”</w:t>
            </w:r>
            <w:r w:rsidRPr="003D082A">
              <w:rPr>
                <w:rFonts w:ascii="Calibri" w:eastAsia="宋体" w:hAnsi="Calibri" w:cs="Times New Roman"/>
                <w:sz w:val="24"/>
                <w:szCs w:val="24"/>
              </w:rPr>
              <w:t>要求的软件安全性</w:t>
            </w:r>
            <w:r>
              <w:rPr>
                <w:rFonts w:ascii="Calibri" w:eastAsia="宋体" w:hAnsi="Calibri" w:cs="Times New Roman"/>
                <w:sz w:val="24"/>
                <w:szCs w:val="24"/>
              </w:rPr>
              <w:t>可靠性</w:t>
            </w:r>
            <w:r w:rsidRPr="003D082A">
              <w:rPr>
                <w:rFonts w:ascii="Calibri" w:eastAsia="宋体" w:hAnsi="Calibri" w:cs="Times New Roman" w:hint="eastAsia"/>
                <w:sz w:val="24"/>
                <w:szCs w:val="24"/>
              </w:rPr>
              <w:t>失效模式报告</w:t>
            </w:r>
            <w:r>
              <w:rPr>
                <w:rFonts w:ascii="Calibri" w:eastAsia="宋体" w:hAnsi="Calibri" w:cs="Times New Roman" w:hint="eastAsia"/>
                <w:sz w:val="24"/>
                <w:szCs w:val="24"/>
              </w:rPr>
              <w:t>，</w:t>
            </w:r>
            <w:r w:rsidRPr="003D082A">
              <w:rPr>
                <w:rFonts w:ascii="Calibri" w:eastAsia="宋体" w:hAnsi="Calibri" w:cs="Times New Roman"/>
                <w:sz w:val="24"/>
                <w:szCs w:val="24"/>
              </w:rPr>
              <w:t>具有对用户定制</w:t>
            </w:r>
            <w:r>
              <w:rPr>
                <w:rFonts w:ascii="Calibri" w:eastAsia="宋体" w:hAnsi="Calibri" w:cs="Times New Roman" w:hint="eastAsia"/>
                <w:sz w:val="24"/>
                <w:szCs w:val="24"/>
              </w:rPr>
              <w:t>报告</w:t>
            </w:r>
            <w:r w:rsidRPr="003D082A">
              <w:rPr>
                <w:rFonts w:ascii="Calibri" w:eastAsia="宋体" w:hAnsi="Calibri" w:cs="Times New Roman"/>
                <w:sz w:val="24"/>
                <w:szCs w:val="24"/>
              </w:rPr>
              <w:t>模板的扩展能力</w:t>
            </w:r>
            <w:r>
              <w:rPr>
                <w:rFonts w:ascii="Calibri" w:eastAsia="宋体" w:hAnsi="Calibri" w:cs="Times New Roman" w:hint="eastAsia"/>
                <w:sz w:val="24"/>
                <w:szCs w:val="24"/>
              </w:rPr>
              <w:t>。</w:t>
            </w:r>
          </w:p>
        </w:tc>
      </w:tr>
    </w:tbl>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DC6EC4">
        <w:rPr>
          <w:rFonts w:ascii="宋体" w:hAnsi="宋体" w:hint="eastAsia"/>
          <w:sz w:val="24"/>
        </w:rPr>
        <w:t>GDJL-18/11-321</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D170A9">
        <w:rPr>
          <w:rFonts w:asciiTheme="minorEastAsia" w:hAnsiTheme="minorEastAsia" w:hint="eastAsia"/>
          <w:sz w:val="24"/>
        </w:rPr>
        <w:t>广电计量2018年软件安全性可靠性分析工具采购项目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DC6EC4">
        <w:rPr>
          <w:rFonts w:ascii="宋体" w:hAnsi="宋体" w:hint="eastAsia"/>
          <w:sz w:val="24"/>
        </w:rPr>
        <w:t>GDJL-18/11-321</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DC6EC4">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hint="eastAsia"/>
                <w:szCs w:val="21"/>
              </w:rPr>
              <w:t>一、广州</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DC6EC4">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szCs w:val="21"/>
              </w:rPr>
              <w:t>二、上海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w:t>
            </w:r>
            <w:r w:rsidR="003472EC">
              <w:rPr>
                <w:rFonts w:asciiTheme="minorEastAsia" w:hAnsiTheme="minorEastAsia" w:hint="eastAsia"/>
                <w:b/>
                <w:szCs w:val="21"/>
              </w:rPr>
              <w:t>（</w:t>
            </w:r>
            <w:proofErr w:type="gramStart"/>
            <w:r w:rsidR="003472EC">
              <w:rPr>
                <w:rFonts w:asciiTheme="minorEastAsia" w:hAnsiTheme="minorEastAsia" w:hint="eastAsia"/>
                <w:b/>
                <w:szCs w:val="21"/>
              </w:rPr>
              <w:t>一</w:t>
            </w:r>
            <w:proofErr w:type="gramEnd"/>
            <w:r w:rsidR="003472EC">
              <w:rPr>
                <w:rFonts w:asciiTheme="minorEastAsia" w:hAnsiTheme="minorEastAsia" w:hint="eastAsia"/>
                <w:b/>
                <w:szCs w:val="21"/>
              </w:rPr>
              <w:t>+二）</w:t>
            </w:r>
            <w:r w:rsidRPr="00C6116C">
              <w:rPr>
                <w:rFonts w:asciiTheme="minorEastAsia" w:hAnsiTheme="minorEastAsia" w:hint="eastAsia"/>
                <w:b/>
                <w:szCs w:val="21"/>
              </w:rPr>
              <w:t>：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DC6EC4">
        <w:rPr>
          <w:rFonts w:ascii="宋体" w:hAnsi="宋体" w:hint="eastAsia"/>
          <w:bCs/>
          <w:sz w:val="24"/>
        </w:rPr>
        <w:t>GDJL-18/11-321</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6DD" w:rsidRDefault="003E66DD" w:rsidP="001A7A6B">
      <w:r>
        <w:separator/>
      </w:r>
    </w:p>
  </w:endnote>
  <w:endnote w:type="continuationSeparator" w:id="0">
    <w:p w:rsidR="003E66DD" w:rsidRDefault="003E66DD"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C6EC4" w:rsidRDefault="00DC6EC4">
            <w:pPr>
              <w:pStyle w:val="a5"/>
              <w:jc w:val="center"/>
            </w:pPr>
            <w:r>
              <w:rPr>
                <w:lang w:val="zh-CN"/>
              </w:rPr>
              <w:t xml:space="preserve"> </w:t>
            </w:r>
            <w:r w:rsidR="00115546">
              <w:rPr>
                <w:b/>
                <w:sz w:val="24"/>
                <w:szCs w:val="24"/>
              </w:rPr>
              <w:fldChar w:fldCharType="begin"/>
            </w:r>
            <w:r>
              <w:rPr>
                <w:b/>
              </w:rPr>
              <w:instrText>PAGE</w:instrText>
            </w:r>
            <w:r w:rsidR="00115546">
              <w:rPr>
                <w:b/>
                <w:sz w:val="24"/>
                <w:szCs w:val="24"/>
              </w:rPr>
              <w:fldChar w:fldCharType="separate"/>
            </w:r>
            <w:r w:rsidR="00B70FF3">
              <w:rPr>
                <w:b/>
                <w:noProof/>
              </w:rPr>
              <w:t>4</w:t>
            </w:r>
            <w:r w:rsidR="00115546">
              <w:rPr>
                <w:b/>
                <w:sz w:val="24"/>
                <w:szCs w:val="24"/>
              </w:rPr>
              <w:fldChar w:fldCharType="end"/>
            </w:r>
            <w:r>
              <w:rPr>
                <w:lang w:val="zh-CN"/>
              </w:rPr>
              <w:t xml:space="preserve"> / </w:t>
            </w:r>
            <w:r w:rsidR="00115546">
              <w:rPr>
                <w:b/>
                <w:sz w:val="24"/>
                <w:szCs w:val="24"/>
              </w:rPr>
              <w:fldChar w:fldCharType="begin"/>
            </w:r>
            <w:r>
              <w:rPr>
                <w:b/>
              </w:rPr>
              <w:instrText>NUMPAGES</w:instrText>
            </w:r>
            <w:r w:rsidR="00115546">
              <w:rPr>
                <w:b/>
                <w:sz w:val="24"/>
                <w:szCs w:val="24"/>
              </w:rPr>
              <w:fldChar w:fldCharType="separate"/>
            </w:r>
            <w:r w:rsidR="00B70FF3">
              <w:rPr>
                <w:b/>
                <w:noProof/>
              </w:rPr>
              <w:t>49</w:t>
            </w:r>
            <w:r w:rsidR="00115546">
              <w:rPr>
                <w:b/>
                <w:sz w:val="24"/>
                <w:szCs w:val="24"/>
              </w:rPr>
              <w:fldChar w:fldCharType="end"/>
            </w:r>
          </w:p>
        </w:sdtContent>
      </w:sdt>
    </w:sdtContent>
  </w:sdt>
  <w:p w:rsidR="00DC6EC4" w:rsidRDefault="00DC6EC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6DD" w:rsidRDefault="003E66DD" w:rsidP="001A7A6B">
      <w:r>
        <w:separator/>
      </w:r>
    </w:p>
  </w:footnote>
  <w:footnote w:type="continuationSeparator" w:id="0">
    <w:p w:rsidR="003E66DD" w:rsidRDefault="003E66DD"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Pr="00054CF2" w:rsidRDefault="00DC6EC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D170A9">
      <w:rPr>
        <w:rFonts w:ascii="宋体" w:hAnsi="宋体" w:cs="宋体" w:hint="eastAsia"/>
        <w:kern w:val="0"/>
        <w:sz w:val="21"/>
        <w:szCs w:val="21"/>
        <w:u w:val="single"/>
      </w:rPr>
      <w:t>广电计量2018年软件安全性可靠性分析工具采购项目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52A0648"/>
    <w:multiLevelType w:val="hybridMultilevel"/>
    <w:tmpl w:val="2D8A84A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B9B8216"/>
    <w:multiLevelType w:val="singleLevel"/>
    <w:tmpl w:val="5B9B8216"/>
    <w:lvl w:ilvl="0">
      <w:start w:val="1"/>
      <w:numFmt w:val="decimal"/>
      <w:suff w:val="nothing"/>
      <w:lvlText w:val="%1."/>
      <w:lvlJc w:val="left"/>
    </w:lvl>
  </w:abstractNum>
  <w:abstractNum w:abstractNumId="32">
    <w:nsid w:val="5BD81DDC"/>
    <w:multiLevelType w:val="singleLevel"/>
    <w:tmpl w:val="5BD81DDC"/>
    <w:lvl w:ilvl="0">
      <w:start w:val="1"/>
      <w:numFmt w:val="decimal"/>
      <w:suff w:val="nothing"/>
      <w:lvlText w:val="（%1）"/>
      <w:lvlJc w:val="left"/>
    </w:lvl>
  </w:abstractNum>
  <w:abstractNum w:abstractNumId="33">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7"/>
  </w:num>
  <w:num w:numId="3">
    <w:abstractNumId w:val="35"/>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30"/>
  </w:num>
  <w:num w:numId="12">
    <w:abstractNumId w:val="10"/>
  </w:num>
  <w:num w:numId="13">
    <w:abstractNumId w:val="40"/>
  </w:num>
  <w:num w:numId="14">
    <w:abstractNumId w:val="29"/>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8"/>
  </w:num>
  <w:num w:numId="23">
    <w:abstractNumId w:val="34"/>
  </w:num>
  <w:num w:numId="24">
    <w:abstractNumId w:val="16"/>
  </w:num>
  <w:num w:numId="25">
    <w:abstractNumId w:val="12"/>
  </w:num>
  <w:num w:numId="26">
    <w:abstractNumId w:val="22"/>
  </w:num>
  <w:num w:numId="27">
    <w:abstractNumId w:val="39"/>
  </w:num>
  <w:num w:numId="28">
    <w:abstractNumId w:val="25"/>
  </w:num>
  <w:num w:numId="29">
    <w:abstractNumId w:val="19"/>
  </w:num>
  <w:num w:numId="30">
    <w:abstractNumId w:val="33"/>
  </w:num>
  <w:num w:numId="31">
    <w:abstractNumId w:val="26"/>
  </w:num>
  <w:num w:numId="32">
    <w:abstractNumId w:val="36"/>
  </w:num>
  <w:num w:numId="33">
    <w:abstractNumId w:val="3"/>
  </w:num>
  <w:num w:numId="34">
    <w:abstractNumId w:val="27"/>
  </w:num>
  <w:num w:numId="35">
    <w:abstractNumId w:val="17"/>
  </w:num>
  <w:num w:numId="36">
    <w:abstractNumId w:val="15"/>
  </w:num>
  <w:num w:numId="37">
    <w:abstractNumId w:val="8"/>
  </w:num>
  <w:num w:numId="38">
    <w:abstractNumId w:val="31"/>
  </w:num>
  <w:num w:numId="39">
    <w:abstractNumId w:val="32"/>
  </w:num>
  <w:num w:numId="40">
    <w:abstractNumId w:val="24"/>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25E3B"/>
    <w:rsid w:val="00090D65"/>
    <w:rsid w:val="000A5079"/>
    <w:rsid w:val="000D683A"/>
    <w:rsid w:val="000F3E21"/>
    <w:rsid w:val="00115546"/>
    <w:rsid w:val="001961F0"/>
    <w:rsid w:val="001A7A6B"/>
    <w:rsid w:val="001B53DF"/>
    <w:rsid w:val="001B6E8F"/>
    <w:rsid w:val="001E0B24"/>
    <w:rsid w:val="001F681D"/>
    <w:rsid w:val="002156A7"/>
    <w:rsid w:val="002345D3"/>
    <w:rsid w:val="00247F09"/>
    <w:rsid w:val="002510D6"/>
    <w:rsid w:val="002A56CD"/>
    <w:rsid w:val="002D69D5"/>
    <w:rsid w:val="003472EC"/>
    <w:rsid w:val="003B10FD"/>
    <w:rsid w:val="003E66DD"/>
    <w:rsid w:val="004055F4"/>
    <w:rsid w:val="00415A57"/>
    <w:rsid w:val="00416246"/>
    <w:rsid w:val="004231F7"/>
    <w:rsid w:val="004C1D44"/>
    <w:rsid w:val="004C4BC4"/>
    <w:rsid w:val="00523ACD"/>
    <w:rsid w:val="006A60BC"/>
    <w:rsid w:val="007460F1"/>
    <w:rsid w:val="00746F46"/>
    <w:rsid w:val="007B533E"/>
    <w:rsid w:val="0083557F"/>
    <w:rsid w:val="00897C4C"/>
    <w:rsid w:val="0090330F"/>
    <w:rsid w:val="00960062"/>
    <w:rsid w:val="0096446B"/>
    <w:rsid w:val="00975CBB"/>
    <w:rsid w:val="009D19EB"/>
    <w:rsid w:val="00A06693"/>
    <w:rsid w:val="00A819D9"/>
    <w:rsid w:val="00A845C1"/>
    <w:rsid w:val="00AF77ED"/>
    <w:rsid w:val="00B164F4"/>
    <w:rsid w:val="00B70FF3"/>
    <w:rsid w:val="00C05953"/>
    <w:rsid w:val="00C822BD"/>
    <w:rsid w:val="00D11BA7"/>
    <w:rsid w:val="00D170A9"/>
    <w:rsid w:val="00D51329"/>
    <w:rsid w:val="00D74177"/>
    <w:rsid w:val="00D8120E"/>
    <w:rsid w:val="00DC6EC4"/>
    <w:rsid w:val="00DE19A1"/>
    <w:rsid w:val="00E744EB"/>
    <w:rsid w:val="00EB3512"/>
    <w:rsid w:val="00F0455E"/>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76764-18D9-473A-9D40-F297F2086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49</Pages>
  <Words>4466</Words>
  <Characters>25462</Characters>
  <Application>Microsoft Office Word</Application>
  <DocSecurity>0</DocSecurity>
  <Lines>212</Lines>
  <Paragraphs>59</Paragraphs>
  <ScaleCrop>false</ScaleCrop>
  <Company/>
  <LinksUpToDate>false</LinksUpToDate>
  <CharactersWithSpaces>29869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29</cp:revision>
  <dcterms:created xsi:type="dcterms:W3CDTF">2018-11-07T05:56:00Z</dcterms:created>
  <dcterms:modified xsi:type="dcterms:W3CDTF">2018-12-04T00:09:00Z</dcterms:modified>
</cp:coreProperties>
</file>