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1A2D89" w:rsidP="004E6772">
      <w:pPr>
        <w:spacing w:line="360" w:lineRule="auto"/>
        <w:jc w:val="center"/>
        <w:rPr>
          <w:b/>
          <w:bCs/>
          <w:sz w:val="44"/>
        </w:rPr>
      </w:pPr>
      <w:r>
        <w:rPr>
          <w:rFonts w:ascii="宋体" w:hAnsi="宋体" w:cs="宋体" w:hint="eastAsia"/>
          <w:b/>
          <w:kern w:val="0"/>
          <w:sz w:val="44"/>
          <w:szCs w:val="44"/>
        </w:rPr>
        <w:t>广电计量2018年电池充放电测试系统采购项目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1A2D89">
        <w:rPr>
          <w:rFonts w:ascii="仿宋_GB2312" w:eastAsia="仿宋_GB2312" w:hint="eastAsia"/>
          <w:b/>
          <w:color w:val="000000" w:themeColor="text1"/>
          <w:sz w:val="36"/>
          <w:szCs w:val="36"/>
        </w:rPr>
        <w:t>GDJL-18/12-330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F76922">
      <w:pPr>
        <w:pStyle w:val="10"/>
        <w:tabs>
          <w:tab w:val="right" w:leader="dot" w:pos="9402"/>
        </w:tabs>
        <w:rPr>
          <w:rFonts w:eastAsiaTheme="minorEastAsia" w:cstheme="minorBidi"/>
          <w:b w:val="0"/>
          <w:bCs w:val="0"/>
          <w:caps w:val="0"/>
          <w:noProof/>
          <w:sz w:val="21"/>
          <w:szCs w:val="22"/>
        </w:rPr>
      </w:pPr>
      <w:r w:rsidRPr="00F76922">
        <w:rPr>
          <w:sz w:val="21"/>
          <w:szCs w:val="21"/>
        </w:rPr>
        <w:fldChar w:fldCharType="begin"/>
      </w:r>
      <w:r w:rsidR="00E34B45" w:rsidRPr="00C6116C">
        <w:rPr>
          <w:sz w:val="21"/>
          <w:szCs w:val="21"/>
        </w:rPr>
        <w:instrText xml:space="preserve"> TOC \o "1-3" \h \z \u </w:instrText>
      </w:r>
      <w:r w:rsidRPr="00F7692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F7692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F7692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F7692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1A2D89">
        <w:rPr>
          <w:rFonts w:asciiTheme="minorEastAsia" w:hAnsiTheme="minorEastAsia" w:hint="eastAsia"/>
          <w:sz w:val="24"/>
        </w:rPr>
        <w:t>广电计量2018年电池充放电测试系统采购项目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7</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1A2D89">
        <w:rPr>
          <w:rFonts w:asciiTheme="minorEastAsia" w:eastAsiaTheme="minorEastAsia" w:hAnsiTheme="minorEastAsia" w:hint="eastAsia"/>
          <w:bCs/>
          <w:sz w:val="24"/>
        </w:rPr>
        <w:t>GDJL-18/12-330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1A2D89">
        <w:rPr>
          <w:rFonts w:asciiTheme="minorEastAsia" w:hAnsiTheme="minorEastAsia" w:hint="eastAsia"/>
          <w:sz w:val="24"/>
        </w:rPr>
        <w:t>广电计量2018年电池充放电测试系统采购项目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1A2D89" w:rsidRPr="007127EA" w:rsidTr="00297693">
        <w:trPr>
          <w:trHeight w:val="70"/>
          <w:tblCellSpacing w:w="20" w:type="dxa"/>
        </w:trPr>
        <w:tc>
          <w:tcPr>
            <w:tcW w:w="2653" w:type="dxa"/>
            <w:vMerge w:val="restart"/>
            <w:shd w:val="clear" w:color="auto" w:fill="FFFFFF"/>
            <w:vAlign w:val="center"/>
            <w:hideMark/>
          </w:tcPr>
          <w:p w:rsidR="001A2D89" w:rsidRPr="007127EA" w:rsidRDefault="001A2D89" w:rsidP="00297693">
            <w:pPr>
              <w:jc w:val="center"/>
              <w:rPr>
                <w:rFonts w:asciiTheme="minorEastAsia" w:eastAsiaTheme="minorEastAsia" w:hAnsiTheme="minorEastAsia"/>
                <w:sz w:val="24"/>
              </w:rPr>
            </w:pPr>
            <w:r>
              <w:rPr>
                <w:rFonts w:asciiTheme="minorEastAsia" w:hAnsiTheme="minorEastAsia" w:hint="eastAsia"/>
                <w:sz w:val="24"/>
              </w:rPr>
              <w:t>电池充放电测试系统</w:t>
            </w:r>
          </w:p>
        </w:tc>
        <w:tc>
          <w:tcPr>
            <w:tcW w:w="1449"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297693">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1A2D89" w:rsidRPr="007127EA" w:rsidRDefault="001A2D89" w:rsidP="00297693">
            <w:pPr>
              <w:jc w:val="center"/>
              <w:rPr>
                <w:rFonts w:asciiTheme="minorEastAsia" w:eastAsiaTheme="minorEastAsia" w:hAnsiTheme="minorEastAsia" w:cs="宋体"/>
                <w:color w:val="000000"/>
                <w:sz w:val="24"/>
              </w:rPr>
            </w:pPr>
            <w:r>
              <w:rPr>
                <w:rFonts w:asciiTheme="minorEastAsia" w:eastAsiaTheme="minorEastAsia" w:hAnsiTheme="minorEastAsia" w:cs="宋体" w:hint="eastAsia"/>
                <w:color w:val="000000"/>
                <w:sz w:val="24"/>
              </w:rPr>
              <w:t>上海</w:t>
            </w:r>
          </w:p>
        </w:tc>
        <w:tc>
          <w:tcPr>
            <w:tcW w:w="1496"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p>
        </w:tc>
      </w:tr>
      <w:tr w:rsidR="001A2D89" w:rsidRPr="007127EA" w:rsidTr="00297693">
        <w:trPr>
          <w:trHeight w:val="70"/>
          <w:tblCellSpacing w:w="20" w:type="dxa"/>
        </w:trPr>
        <w:tc>
          <w:tcPr>
            <w:tcW w:w="2653" w:type="dxa"/>
            <w:vMerge/>
            <w:shd w:val="clear" w:color="auto" w:fill="FFFFFF"/>
            <w:vAlign w:val="center"/>
            <w:hideMark/>
          </w:tcPr>
          <w:p w:rsidR="001A2D89" w:rsidRDefault="001A2D89" w:rsidP="00297693">
            <w:pPr>
              <w:jc w:val="center"/>
              <w:rPr>
                <w:rFonts w:asciiTheme="minorEastAsia" w:hAnsiTheme="minorEastAsia"/>
                <w:sz w:val="24"/>
              </w:rPr>
            </w:pPr>
          </w:p>
        </w:tc>
        <w:tc>
          <w:tcPr>
            <w:tcW w:w="1449"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1A2D89" w:rsidRDefault="001A2D89"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深圳</w:t>
            </w:r>
          </w:p>
        </w:tc>
        <w:tc>
          <w:tcPr>
            <w:tcW w:w="1496"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26</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F18FD">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A74CAA">
        <w:rPr>
          <w:rFonts w:asciiTheme="minorEastAsia" w:eastAsiaTheme="minorEastAsia" w:hAnsiTheme="minorEastAsia" w:hint="eastAsia"/>
          <w:sz w:val="24"/>
        </w:rPr>
        <w:t>26</w:t>
      </w:r>
      <w:r w:rsidR="00297693">
        <w:rPr>
          <w:rFonts w:asciiTheme="minorEastAsia" w:eastAsiaTheme="minorEastAsia" w:hAnsiTheme="minorEastAsia" w:hint="eastAsia"/>
          <w:sz w:val="24"/>
        </w:rPr>
        <w:t xml:space="preserve"> </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534088">
        <w:rPr>
          <w:rFonts w:asciiTheme="minorEastAsia" w:eastAsiaTheme="minorEastAsia" w:hAnsiTheme="minorEastAsia" w:hint="eastAsia"/>
          <w:sz w:val="24"/>
          <w:shd w:val="clear" w:color="auto" w:fill="FFFF00"/>
        </w:rPr>
        <w:t>1</w:t>
      </w:r>
      <w:r w:rsidR="00B012CB">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A74CAA">
        <w:rPr>
          <w:rFonts w:asciiTheme="minorEastAsia" w:eastAsiaTheme="minorEastAsia" w:hAnsiTheme="minorEastAsia" w:hint="eastAsia"/>
          <w:sz w:val="24"/>
        </w:rPr>
        <w:t>7</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1A2D89"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广电计量2018年电池充放电测试系统采购项目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1A2D89">
              <w:rPr>
                <w:rFonts w:asciiTheme="minorEastAsia" w:eastAsiaTheme="minorEastAsia" w:hAnsiTheme="minorEastAsia"/>
                <w:szCs w:val="21"/>
              </w:rPr>
              <w:t>GDJL-18/12-330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1A2D89">
              <w:rPr>
                <w:rFonts w:asciiTheme="minorEastAsia" w:eastAsiaTheme="minorEastAsia" w:hAnsiTheme="minorEastAsia"/>
                <w:szCs w:val="21"/>
              </w:rPr>
              <w:t>GDJL-18/12-330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97693">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297693">
              <w:rPr>
                <w:rFonts w:asciiTheme="minorEastAsia" w:eastAsiaTheme="minorEastAsia" w:hAnsiTheme="minorEastAsia" w:hint="eastAsia"/>
                <w:szCs w:val="21"/>
                <w:u w:val="single"/>
              </w:rPr>
              <w:t xml:space="preserve">12 </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A74CAA">
              <w:rPr>
                <w:rFonts w:asciiTheme="minorEastAsia" w:eastAsiaTheme="minorEastAsia" w:hAnsiTheme="minorEastAsia" w:hint="eastAsia"/>
                <w:szCs w:val="21"/>
                <w:u w:val="single"/>
              </w:rPr>
              <w:t>26</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297693">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A74CAA">
              <w:rPr>
                <w:rFonts w:asciiTheme="minorEastAsia" w:eastAsiaTheme="minorEastAsia" w:hAnsiTheme="minorEastAsia" w:hint="eastAsia"/>
                <w:szCs w:val="21"/>
                <w:u w:val="single"/>
              </w:rPr>
              <w:t>26</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2D89" w:rsidRPr="007127EA" w:rsidTr="00CA5E86">
        <w:trPr>
          <w:trHeight w:val="478"/>
          <w:tblCellSpacing w:w="20" w:type="dxa"/>
        </w:trPr>
        <w:tc>
          <w:tcPr>
            <w:tcW w:w="2653" w:type="dxa"/>
            <w:shd w:val="clear" w:color="auto" w:fill="FFFFFF"/>
            <w:vAlign w:val="center"/>
            <w:hideMark/>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1A2D89" w:rsidRPr="007127EA" w:rsidTr="00CA5E86">
        <w:trPr>
          <w:trHeight w:val="70"/>
          <w:tblCellSpacing w:w="20" w:type="dxa"/>
        </w:trPr>
        <w:tc>
          <w:tcPr>
            <w:tcW w:w="2653" w:type="dxa"/>
            <w:vMerge w:val="restart"/>
            <w:shd w:val="clear" w:color="auto" w:fill="FFFFFF"/>
            <w:vAlign w:val="center"/>
            <w:hideMark/>
          </w:tcPr>
          <w:p w:rsidR="001A2D89" w:rsidRPr="007127EA" w:rsidRDefault="001A2D89" w:rsidP="00CA5E86">
            <w:pPr>
              <w:jc w:val="center"/>
              <w:rPr>
                <w:rFonts w:asciiTheme="minorEastAsia" w:eastAsiaTheme="minorEastAsia" w:hAnsiTheme="minorEastAsia"/>
                <w:sz w:val="24"/>
              </w:rPr>
            </w:pPr>
            <w:r>
              <w:rPr>
                <w:rFonts w:asciiTheme="minorEastAsia" w:hAnsiTheme="minorEastAsia" w:hint="eastAsia"/>
                <w:sz w:val="24"/>
              </w:rPr>
              <w:t>电池充放电测试系统</w:t>
            </w:r>
          </w:p>
        </w:tc>
        <w:tc>
          <w:tcPr>
            <w:tcW w:w="1449"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CA5E86">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1A2D89" w:rsidRPr="007127EA" w:rsidRDefault="001A2D89" w:rsidP="00CA5E86">
            <w:pPr>
              <w:jc w:val="center"/>
              <w:rPr>
                <w:rFonts w:asciiTheme="minorEastAsia" w:eastAsiaTheme="minorEastAsia" w:hAnsiTheme="minorEastAsia" w:cs="宋体"/>
                <w:color w:val="000000"/>
                <w:sz w:val="24"/>
              </w:rPr>
            </w:pPr>
            <w:r>
              <w:rPr>
                <w:rFonts w:asciiTheme="minorEastAsia" w:eastAsiaTheme="minorEastAsia" w:hAnsiTheme="minorEastAsia" w:cs="宋体" w:hint="eastAsia"/>
                <w:color w:val="000000"/>
                <w:sz w:val="24"/>
              </w:rPr>
              <w:t>上海</w:t>
            </w:r>
          </w:p>
        </w:tc>
        <w:tc>
          <w:tcPr>
            <w:tcW w:w="1496"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p>
        </w:tc>
      </w:tr>
      <w:tr w:rsidR="001A2D89" w:rsidRPr="007127EA" w:rsidTr="00CA5E86">
        <w:trPr>
          <w:trHeight w:val="70"/>
          <w:tblCellSpacing w:w="20" w:type="dxa"/>
        </w:trPr>
        <w:tc>
          <w:tcPr>
            <w:tcW w:w="2653" w:type="dxa"/>
            <w:vMerge/>
            <w:shd w:val="clear" w:color="auto" w:fill="FFFFFF"/>
            <w:vAlign w:val="center"/>
            <w:hideMark/>
          </w:tcPr>
          <w:p w:rsidR="001A2D89" w:rsidRDefault="001A2D89" w:rsidP="00CA5E86">
            <w:pPr>
              <w:jc w:val="center"/>
              <w:rPr>
                <w:rFonts w:asciiTheme="minorEastAsia" w:hAnsiTheme="minorEastAsia"/>
                <w:sz w:val="24"/>
              </w:rPr>
            </w:pPr>
          </w:p>
        </w:tc>
        <w:tc>
          <w:tcPr>
            <w:tcW w:w="1449"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CA5E8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1A2D89" w:rsidRDefault="001A2D89" w:rsidP="00CA5E8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深圳</w:t>
            </w:r>
          </w:p>
        </w:tc>
        <w:tc>
          <w:tcPr>
            <w:tcW w:w="1496" w:type="dxa"/>
            <w:shd w:val="clear" w:color="auto" w:fill="FFFFFF"/>
            <w:vAlign w:val="center"/>
          </w:tcPr>
          <w:p w:rsidR="001A2D89" w:rsidRPr="007127EA" w:rsidRDefault="001A2D89" w:rsidP="00CA5E86">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1A2D89" w:rsidRPr="00A540FD" w:rsidRDefault="001A2D89" w:rsidP="00A540FD">
            <w:pPr>
              <w:spacing w:line="360" w:lineRule="auto"/>
              <w:rPr>
                <w:rFonts w:ascii="宋体" w:hAnsi="宋体"/>
                <w:sz w:val="24"/>
              </w:rPr>
            </w:pPr>
            <w:r w:rsidRPr="00A540FD">
              <w:rPr>
                <w:rFonts w:ascii="宋体" w:hAnsi="宋体" w:hint="eastAsia"/>
                <w:sz w:val="24"/>
              </w:rPr>
              <w:t>主要技术指标：</w:t>
            </w:r>
          </w:p>
          <w:p w:rsidR="001A2D89" w:rsidRPr="00A540FD" w:rsidRDefault="001A2D89" w:rsidP="00A540FD">
            <w:pPr>
              <w:spacing w:line="360" w:lineRule="auto"/>
              <w:rPr>
                <w:rFonts w:ascii="宋体" w:hAnsi="宋体"/>
                <w:sz w:val="24"/>
              </w:rPr>
            </w:pPr>
            <w:r w:rsidRPr="00A540FD">
              <w:rPr>
                <w:rFonts w:ascii="宋体" w:hAnsi="宋体" w:hint="eastAsia"/>
                <w:sz w:val="24"/>
              </w:rPr>
              <w:t>交流电源输入电压：380VAC±10% ，</w:t>
            </w:r>
            <w:r w:rsidRPr="00A540FD">
              <w:rPr>
                <w:rFonts w:ascii="宋体" w:hAnsi="宋体" w:hint="eastAsia"/>
                <w:sz w:val="24"/>
                <w:lang w:val="el-GR"/>
              </w:rPr>
              <w:t>3φ3W＋G，</w:t>
            </w:r>
            <w:r w:rsidRPr="00A540FD">
              <w:rPr>
                <w:rFonts w:ascii="宋体" w:hAnsi="宋体" w:hint="eastAsia"/>
                <w:sz w:val="24"/>
              </w:rPr>
              <w:t>频率 50Hz±3Hz</w:t>
            </w:r>
          </w:p>
          <w:p w:rsidR="001A2D89" w:rsidRPr="00A540FD" w:rsidRDefault="001A2D89" w:rsidP="00A540FD">
            <w:pPr>
              <w:spacing w:line="360" w:lineRule="auto"/>
              <w:rPr>
                <w:rFonts w:ascii="宋体" w:hAnsi="宋体"/>
                <w:sz w:val="24"/>
              </w:rPr>
            </w:pPr>
            <w:r w:rsidRPr="00A540FD">
              <w:rPr>
                <w:rFonts w:ascii="宋体" w:hAnsi="宋体" w:hint="eastAsia"/>
                <w:sz w:val="24"/>
              </w:rPr>
              <w:t>功率：150kW</w:t>
            </w:r>
          </w:p>
          <w:p w:rsidR="001A2D89" w:rsidRPr="00A540FD" w:rsidRDefault="001A2D89" w:rsidP="00A540FD">
            <w:pPr>
              <w:spacing w:line="360" w:lineRule="auto"/>
              <w:rPr>
                <w:rFonts w:ascii="宋体" w:hAnsi="宋体"/>
                <w:sz w:val="24"/>
              </w:rPr>
            </w:pPr>
            <w:r w:rsidRPr="00A540FD">
              <w:rPr>
                <w:rFonts w:ascii="宋体" w:hAnsi="宋体" w:hint="eastAsia"/>
                <w:sz w:val="24"/>
              </w:rPr>
              <w:t>电能质量，功率因数：≥0.99，电流谐波（THD）：＜3%；额定电流：±300A</w:t>
            </w:r>
          </w:p>
          <w:p w:rsidR="001A2D89" w:rsidRPr="001A2D89" w:rsidRDefault="001A2D89" w:rsidP="00A540FD">
            <w:pPr>
              <w:pStyle w:val="a9"/>
              <w:spacing w:line="360" w:lineRule="auto"/>
              <w:ind w:left="840" w:firstLineChars="0" w:firstLine="0"/>
              <w:rPr>
                <w:rFonts w:ascii="宋体" w:hAnsi="宋体"/>
                <w:sz w:val="24"/>
              </w:rPr>
            </w:pPr>
            <w:r w:rsidRPr="001A2D89">
              <w:rPr>
                <w:rFonts w:ascii="宋体" w:hAnsi="宋体" w:hint="eastAsia"/>
                <w:sz w:val="24"/>
              </w:rPr>
              <w:t>直流输出范围：24-800V</w:t>
            </w:r>
          </w:p>
          <w:p w:rsidR="001A2D89" w:rsidRPr="00A540FD" w:rsidRDefault="001A2D89" w:rsidP="00A540FD">
            <w:pPr>
              <w:spacing w:line="360" w:lineRule="auto"/>
              <w:rPr>
                <w:rFonts w:ascii="宋体" w:hAnsi="宋体"/>
                <w:sz w:val="24"/>
              </w:rPr>
            </w:pPr>
            <w:r w:rsidRPr="00A540FD">
              <w:rPr>
                <w:rFonts w:ascii="宋体" w:hAnsi="宋体" w:hint="eastAsia"/>
                <w:sz w:val="24"/>
              </w:rPr>
              <w:t>输出直流电压精度：±</w:t>
            </w:r>
            <w:r w:rsidRPr="00A540FD">
              <w:rPr>
                <w:rFonts w:ascii="宋体" w:hAnsi="宋体"/>
                <w:sz w:val="24"/>
              </w:rPr>
              <w:t>(0.1%FS+5dgt)</w:t>
            </w:r>
            <w:r w:rsidRPr="00A540FD">
              <w:rPr>
                <w:rFonts w:ascii="宋体" w:hAnsi="宋体" w:hint="eastAsia"/>
                <w:sz w:val="24"/>
              </w:rPr>
              <w:t>；输出直流电流精度：±</w:t>
            </w:r>
            <w:r w:rsidRPr="00A540FD">
              <w:rPr>
                <w:rFonts w:ascii="宋体" w:hAnsi="宋体"/>
                <w:sz w:val="24"/>
              </w:rPr>
              <w:t>(0.1%FS+5dgt)</w:t>
            </w:r>
          </w:p>
          <w:p w:rsidR="001A2D89" w:rsidRPr="00A540FD" w:rsidRDefault="001A2D89" w:rsidP="00A540FD">
            <w:pPr>
              <w:spacing w:line="360" w:lineRule="auto"/>
              <w:rPr>
                <w:rFonts w:ascii="宋体" w:hAnsi="宋体"/>
                <w:sz w:val="24"/>
              </w:rPr>
            </w:pPr>
            <w:r w:rsidRPr="00A540FD">
              <w:rPr>
                <w:rFonts w:ascii="宋体" w:hAnsi="宋体" w:hint="eastAsia"/>
                <w:sz w:val="24"/>
              </w:rPr>
              <w:t>响应时间：</w:t>
            </w:r>
          </w:p>
          <w:p w:rsidR="001A2D89" w:rsidRPr="00A540FD" w:rsidRDefault="001A2D89" w:rsidP="00A540FD">
            <w:pPr>
              <w:spacing w:line="360" w:lineRule="auto"/>
              <w:rPr>
                <w:rFonts w:ascii="宋体" w:hAnsi="宋体"/>
                <w:sz w:val="24"/>
              </w:rPr>
            </w:pPr>
            <w:r w:rsidRPr="00A540FD">
              <w:rPr>
                <w:rFonts w:ascii="宋体" w:hAnsi="宋体" w:hint="eastAsia"/>
                <w:sz w:val="24"/>
              </w:rPr>
              <w:t>电流上升/下降响应:</w:t>
            </w:r>
            <w:proofErr w:type="gramStart"/>
            <w:r w:rsidRPr="00A540FD">
              <w:rPr>
                <w:rFonts w:ascii="宋体" w:hAnsi="宋体"/>
                <w:sz w:val="24"/>
              </w:rPr>
              <w:t>10ms(</w:t>
            </w:r>
            <w:proofErr w:type="gramEnd"/>
            <w:r w:rsidRPr="00A540FD">
              <w:rPr>
                <w:rFonts w:ascii="宋体" w:hAnsi="宋体"/>
                <w:sz w:val="24"/>
              </w:rPr>
              <w:t>0-90%)</w:t>
            </w:r>
          </w:p>
          <w:p w:rsidR="001A2D89" w:rsidRPr="00A540FD" w:rsidRDefault="001A2D89" w:rsidP="00A540FD">
            <w:pPr>
              <w:spacing w:line="360" w:lineRule="auto"/>
              <w:rPr>
                <w:rFonts w:ascii="宋体" w:hAnsi="宋体"/>
                <w:sz w:val="24"/>
              </w:rPr>
            </w:pPr>
            <w:r w:rsidRPr="00A540FD">
              <w:rPr>
                <w:rFonts w:ascii="宋体" w:hAnsi="宋体" w:hint="eastAsia"/>
                <w:sz w:val="24"/>
              </w:rPr>
              <w:t>充放电转换时间：20ms（-90%-90%）</w:t>
            </w:r>
          </w:p>
          <w:p w:rsidR="001A2D89" w:rsidRPr="00A540FD" w:rsidRDefault="001A2D89" w:rsidP="00A540FD">
            <w:pPr>
              <w:spacing w:line="360" w:lineRule="auto"/>
              <w:rPr>
                <w:rFonts w:ascii="宋体" w:hAnsi="宋体"/>
                <w:sz w:val="24"/>
              </w:rPr>
            </w:pPr>
            <w:r w:rsidRPr="00A540FD">
              <w:rPr>
                <w:rFonts w:ascii="宋体" w:hAnsi="宋体" w:hint="eastAsia"/>
                <w:sz w:val="24"/>
              </w:rPr>
              <w:t>主通道数据采集速度：10ms</w:t>
            </w:r>
          </w:p>
          <w:p w:rsidR="001A2D89" w:rsidRPr="00F116A6" w:rsidRDefault="001A2D89" w:rsidP="00F116A6">
            <w:pPr>
              <w:pStyle w:val="a9"/>
              <w:spacing w:line="360" w:lineRule="auto"/>
              <w:ind w:left="840" w:firstLineChars="0" w:firstLine="0"/>
              <w:rPr>
                <w:rFonts w:ascii="宋体" w:hAnsi="宋体"/>
                <w:sz w:val="24"/>
              </w:rPr>
            </w:pPr>
          </w:p>
          <w:p w:rsidR="001A2D89" w:rsidRPr="00A540FD" w:rsidRDefault="001A2D89" w:rsidP="00A540FD">
            <w:pPr>
              <w:spacing w:line="360" w:lineRule="auto"/>
              <w:rPr>
                <w:rFonts w:ascii="宋体" w:hAnsi="宋体"/>
                <w:sz w:val="24"/>
              </w:rPr>
            </w:pPr>
            <w:r w:rsidRPr="00A540FD">
              <w:rPr>
                <w:rFonts w:ascii="宋体" w:hAnsi="宋体" w:hint="eastAsia"/>
                <w:sz w:val="24"/>
              </w:rPr>
              <w:t>输出纹波：&lt;</w:t>
            </w:r>
            <w:r w:rsidRPr="00A540FD">
              <w:rPr>
                <w:rFonts w:ascii="宋体" w:hAnsi="宋体"/>
                <w:sz w:val="24"/>
              </w:rPr>
              <w:t>0.2% FS</w:t>
            </w:r>
          </w:p>
          <w:p w:rsidR="001A2D89" w:rsidRPr="00A540FD" w:rsidRDefault="001A2D89" w:rsidP="00A540FD">
            <w:pPr>
              <w:spacing w:line="360" w:lineRule="auto"/>
              <w:rPr>
                <w:rFonts w:ascii="宋体" w:hAnsi="宋体"/>
                <w:sz w:val="24"/>
              </w:rPr>
            </w:pPr>
            <w:r w:rsidRPr="00A540FD">
              <w:rPr>
                <w:rFonts w:ascii="宋体" w:hAnsi="宋体" w:hint="eastAsia"/>
                <w:sz w:val="24"/>
              </w:rPr>
              <w:t>能量反馈：全功率段能量反馈</w:t>
            </w:r>
          </w:p>
          <w:p w:rsidR="001A2D89" w:rsidRPr="00A540FD" w:rsidRDefault="001A2D89" w:rsidP="00A540FD">
            <w:pPr>
              <w:spacing w:line="360" w:lineRule="auto"/>
              <w:rPr>
                <w:rFonts w:ascii="宋体" w:hAnsi="宋体"/>
                <w:sz w:val="24"/>
              </w:rPr>
            </w:pPr>
            <w:r w:rsidRPr="00A540FD">
              <w:rPr>
                <w:rFonts w:ascii="宋体" w:hAnsi="宋体" w:hint="eastAsia"/>
                <w:sz w:val="24"/>
              </w:rPr>
              <w:t>通讯/控制程序：</w:t>
            </w:r>
          </w:p>
          <w:p w:rsidR="001A2D89" w:rsidRPr="00A540FD" w:rsidRDefault="001A2D89" w:rsidP="00A540FD">
            <w:pPr>
              <w:spacing w:line="360" w:lineRule="auto"/>
              <w:rPr>
                <w:rFonts w:ascii="宋体" w:hAnsi="宋体"/>
                <w:sz w:val="24"/>
              </w:rPr>
            </w:pPr>
            <w:r w:rsidRPr="00A540FD">
              <w:rPr>
                <w:rFonts w:ascii="宋体" w:hAnsi="宋体"/>
                <w:sz w:val="24"/>
              </w:rPr>
              <w:t xml:space="preserve"> </w:t>
            </w:r>
            <w:r w:rsidRPr="00A540FD">
              <w:rPr>
                <w:rFonts w:ascii="宋体" w:hAnsi="宋体" w:hint="eastAsia"/>
                <w:sz w:val="24"/>
              </w:rPr>
              <w:t>方式：CAN、LIN、RS485、</w:t>
            </w:r>
            <w:proofErr w:type="gramStart"/>
            <w:r w:rsidRPr="00A540FD">
              <w:rPr>
                <w:rFonts w:ascii="宋体" w:hAnsi="宋体" w:hint="eastAsia"/>
                <w:sz w:val="24"/>
              </w:rPr>
              <w:t>工步文件</w:t>
            </w:r>
            <w:proofErr w:type="gramEnd"/>
            <w:r w:rsidRPr="00A540FD">
              <w:rPr>
                <w:rFonts w:ascii="宋体" w:hAnsi="宋体" w:hint="eastAsia"/>
                <w:sz w:val="24"/>
              </w:rPr>
              <w:t>步数：9999、循环次数：&gt;</w:t>
            </w:r>
            <w:r w:rsidRPr="00A540FD">
              <w:rPr>
                <w:rFonts w:ascii="宋体" w:hAnsi="宋体"/>
                <w:sz w:val="24"/>
              </w:rPr>
              <w:t>9999</w:t>
            </w:r>
            <w:r w:rsidRPr="00A540FD">
              <w:rPr>
                <w:rFonts w:ascii="宋体" w:hAnsi="宋体" w:hint="eastAsia"/>
                <w:sz w:val="24"/>
              </w:rPr>
              <w:t>次</w:t>
            </w:r>
          </w:p>
          <w:p w:rsidR="001A2D89" w:rsidRPr="00A540FD" w:rsidRDefault="001A2D89" w:rsidP="00A540FD">
            <w:pPr>
              <w:spacing w:line="360" w:lineRule="auto"/>
              <w:rPr>
                <w:rFonts w:ascii="宋体" w:hAnsi="宋体"/>
                <w:sz w:val="24"/>
              </w:rPr>
            </w:pPr>
            <w:r w:rsidRPr="00A540FD">
              <w:rPr>
                <w:rFonts w:ascii="宋体" w:hAnsi="宋体" w:hint="eastAsia"/>
                <w:sz w:val="24"/>
              </w:rPr>
              <w:t>保护功能：</w:t>
            </w:r>
          </w:p>
          <w:p w:rsidR="001A2D89" w:rsidRPr="00A540FD" w:rsidRDefault="001A2D89" w:rsidP="00A540FD">
            <w:pPr>
              <w:spacing w:line="360" w:lineRule="auto"/>
              <w:rPr>
                <w:rFonts w:ascii="宋体" w:hAnsi="宋体"/>
                <w:sz w:val="24"/>
              </w:rPr>
            </w:pPr>
            <w:r w:rsidRPr="00A540FD">
              <w:rPr>
                <w:rFonts w:ascii="宋体" w:hAnsi="宋体" w:hint="eastAsia"/>
                <w:sz w:val="24"/>
              </w:rPr>
              <w:t xml:space="preserve"> </w:t>
            </w:r>
            <w:r w:rsidRPr="00A540FD">
              <w:rPr>
                <w:rFonts w:ascii="宋体" w:hAnsi="宋体"/>
                <w:sz w:val="24"/>
              </w:rPr>
              <w:t xml:space="preserve">        </w:t>
            </w:r>
            <w:r w:rsidRPr="00A540FD">
              <w:rPr>
                <w:rFonts w:ascii="宋体" w:hAnsi="宋体" w:hint="eastAsia"/>
                <w:sz w:val="24"/>
              </w:rPr>
              <w:t>输入侧保护：欠压、过温、过流、缺相等</w:t>
            </w:r>
          </w:p>
          <w:p w:rsidR="001A2D89" w:rsidRPr="00A540FD" w:rsidRDefault="001A2D89" w:rsidP="00A540FD">
            <w:pPr>
              <w:spacing w:line="360" w:lineRule="auto"/>
              <w:rPr>
                <w:rFonts w:ascii="宋体" w:hAnsi="宋体"/>
                <w:sz w:val="24"/>
              </w:rPr>
            </w:pPr>
            <w:r w:rsidRPr="00A540FD">
              <w:rPr>
                <w:rFonts w:ascii="宋体" w:hAnsi="宋体" w:hint="eastAsia"/>
                <w:sz w:val="24"/>
              </w:rPr>
              <w:t xml:space="preserve"> </w:t>
            </w:r>
            <w:r w:rsidRPr="00A540FD">
              <w:rPr>
                <w:rFonts w:ascii="宋体" w:hAnsi="宋体"/>
                <w:sz w:val="24"/>
              </w:rPr>
              <w:t xml:space="preserve">        </w:t>
            </w:r>
            <w:r w:rsidRPr="00A540FD">
              <w:rPr>
                <w:rFonts w:ascii="宋体" w:hAnsi="宋体" w:hint="eastAsia"/>
                <w:sz w:val="24"/>
              </w:rPr>
              <w:t>输出侧保护：过压、过流、反接、欠压等</w:t>
            </w:r>
          </w:p>
          <w:p w:rsidR="001A2D89" w:rsidRPr="001A2D89" w:rsidRDefault="001A2D89" w:rsidP="00A540FD">
            <w:pPr>
              <w:pStyle w:val="a9"/>
              <w:spacing w:line="360" w:lineRule="auto"/>
              <w:ind w:left="840" w:firstLineChars="0" w:firstLine="0"/>
              <w:rPr>
                <w:rFonts w:ascii="宋体" w:hAnsi="宋体"/>
                <w:sz w:val="24"/>
              </w:rPr>
            </w:pPr>
            <w:r w:rsidRPr="001A2D89">
              <w:rPr>
                <w:rFonts w:ascii="宋体" w:hAnsi="宋体" w:hint="eastAsia"/>
                <w:sz w:val="24"/>
              </w:rPr>
              <w:t xml:space="preserve"> </w:t>
            </w:r>
            <w:r w:rsidRPr="001A2D89">
              <w:rPr>
                <w:rFonts w:ascii="宋体" w:hAnsi="宋体"/>
                <w:sz w:val="24"/>
              </w:rPr>
              <w:t xml:space="preserve">        </w:t>
            </w:r>
            <w:r w:rsidRPr="001A2D89">
              <w:rPr>
                <w:rFonts w:ascii="宋体" w:hAnsi="宋体" w:hint="eastAsia"/>
                <w:sz w:val="24"/>
              </w:rPr>
              <w:t>安全保护：电压上下限、电流上下限，同时保护</w:t>
            </w:r>
          </w:p>
          <w:p w:rsidR="001A2D89" w:rsidRPr="00A540FD" w:rsidRDefault="001A2D89" w:rsidP="00A540FD">
            <w:pPr>
              <w:spacing w:line="360" w:lineRule="auto"/>
              <w:rPr>
                <w:rFonts w:ascii="宋体" w:hAnsi="宋体"/>
                <w:sz w:val="24"/>
              </w:rPr>
            </w:pPr>
            <w:r w:rsidRPr="00A540FD">
              <w:rPr>
                <w:rFonts w:ascii="宋体" w:hAnsi="宋体" w:hint="eastAsia"/>
                <w:sz w:val="24"/>
              </w:rPr>
              <w:t>值可设定，保护后可在故障信息中查询</w:t>
            </w:r>
          </w:p>
          <w:p w:rsidR="001A2D89" w:rsidRPr="00A540FD" w:rsidRDefault="001A2D89" w:rsidP="00A540FD">
            <w:pPr>
              <w:spacing w:line="360" w:lineRule="auto"/>
              <w:rPr>
                <w:rFonts w:ascii="宋体" w:hAnsi="宋体"/>
                <w:sz w:val="24"/>
              </w:rPr>
            </w:pPr>
            <w:r w:rsidRPr="00A540FD">
              <w:rPr>
                <w:rFonts w:ascii="宋体" w:hAnsi="宋体" w:hint="eastAsia"/>
                <w:sz w:val="24"/>
              </w:rPr>
              <w:t>可实现高压直流电源的功能。</w:t>
            </w:r>
          </w:p>
          <w:p w:rsidR="001A2D89" w:rsidRPr="00A540FD" w:rsidRDefault="001A2D89" w:rsidP="00A540FD">
            <w:pPr>
              <w:spacing w:line="360" w:lineRule="auto"/>
              <w:rPr>
                <w:rFonts w:ascii="宋体" w:hAnsi="宋体"/>
                <w:sz w:val="24"/>
              </w:rPr>
            </w:pPr>
            <w:r w:rsidRPr="00A540FD">
              <w:rPr>
                <w:rFonts w:ascii="宋体" w:hAnsi="宋体" w:hint="eastAsia"/>
                <w:sz w:val="24"/>
              </w:rPr>
              <w:t>售后要求：</w:t>
            </w:r>
          </w:p>
          <w:p w:rsidR="001A2D89" w:rsidRPr="00A540FD" w:rsidRDefault="001A2D89" w:rsidP="00A540FD">
            <w:pPr>
              <w:spacing w:line="360" w:lineRule="auto"/>
              <w:rPr>
                <w:rFonts w:ascii="宋体" w:hAnsi="宋体"/>
                <w:sz w:val="24"/>
              </w:rPr>
            </w:pPr>
            <w:r w:rsidRPr="00A540FD">
              <w:rPr>
                <w:rFonts w:ascii="宋体" w:hAnsi="宋体" w:hint="eastAsia"/>
                <w:sz w:val="24"/>
              </w:rPr>
              <w:t>提供整机使用培训，单独对CAN等通讯协议的使用培训。</w:t>
            </w:r>
          </w:p>
          <w:p w:rsidR="001A2D89" w:rsidRPr="00A540FD" w:rsidRDefault="001A2D89" w:rsidP="00A540FD">
            <w:pPr>
              <w:spacing w:line="360" w:lineRule="auto"/>
              <w:rPr>
                <w:rFonts w:ascii="宋体" w:hAnsi="宋体"/>
                <w:sz w:val="24"/>
              </w:rPr>
            </w:pPr>
            <w:r w:rsidRPr="00A540FD">
              <w:rPr>
                <w:rFonts w:ascii="宋体" w:hAnsi="宋体" w:hint="eastAsia"/>
                <w:sz w:val="24"/>
              </w:rPr>
              <w:t>能够24小时电话技术支持。</w:t>
            </w:r>
          </w:p>
          <w:p w:rsidR="00881996" w:rsidRPr="001A2D89" w:rsidRDefault="001A2D89" w:rsidP="001A2D89">
            <w:pPr>
              <w:tabs>
                <w:tab w:val="right" w:pos="9413"/>
              </w:tabs>
              <w:spacing w:line="360" w:lineRule="auto"/>
              <w:ind w:left="360"/>
              <w:jc w:val="left"/>
              <w:rPr>
                <w:rFonts w:asciiTheme="minorEastAsia" w:eastAsiaTheme="minorEastAsia" w:hAnsiTheme="minorEastAsia"/>
                <w:sz w:val="24"/>
              </w:rPr>
            </w:pPr>
            <w:r w:rsidRPr="001A2D89">
              <w:rPr>
                <w:rFonts w:ascii="宋体" w:hAnsi="宋体" w:hint="eastAsia"/>
                <w:sz w:val="24"/>
              </w:rPr>
              <w:t>3年保修服务。</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1A2D89">
        <w:rPr>
          <w:rFonts w:ascii="宋体" w:hAnsi="宋体" w:hint="eastAsia"/>
          <w:sz w:val="24"/>
        </w:rPr>
        <w:t>GDJL-18/12-330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1A2D89">
        <w:rPr>
          <w:rFonts w:asciiTheme="minorEastAsia" w:hAnsiTheme="minorEastAsia" w:hint="eastAsia"/>
          <w:sz w:val="24"/>
        </w:rPr>
        <w:t>广电计量2018年电池充放电测试系统采购项目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1A2D89">
        <w:rPr>
          <w:rFonts w:ascii="宋体" w:hAnsi="宋体" w:hint="eastAsia"/>
          <w:sz w:val="24"/>
        </w:rPr>
        <w:t>GDJL-18/12-330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1A2D89">
        <w:rPr>
          <w:rFonts w:ascii="宋体" w:hAnsi="宋体" w:hint="eastAsia"/>
          <w:bCs/>
          <w:sz w:val="24"/>
        </w:rPr>
        <w:t>GDJL-18/12-330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F1A" w:rsidRDefault="000F2F1A" w:rsidP="004E6772">
      <w:r>
        <w:separator/>
      </w:r>
    </w:p>
  </w:endnote>
  <w:endnote w:type="continuationSeparator" w:id="0">
    <w:p w:rsidR="000F2F1A" w:rsidRDefault="000F2F1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F76922">
              <w:rPr>
                <w:b/>
                <w:sz w:val="24"/>
                <w:szCs w:val="24"/>
              </w:rPr>
              <w:fldChar w:fldCharType="begin"/>
            </w:r>
            <w:r>
              <w:rPr>
                <w:b/>
              </w:rPr>
              <w:instrText>PAGE</w:instrText>
            </w:r>
            <w:r w:rsidR="00F76922">
              <w:rPr>
                <w:b/>
                <w:sz w:val="24"/>
                <w:szCs w:val="24"/>
              </w:rPr>
              <w:fldChar w:fldCharType="separate"/>
            </w:r>
            <w:r w:rsidR="00A540FD">
              <w:rPr>
                <w:b/>
                <w:noProof/>
              </w:rPr>
              <w:t>15</w:t>
            </w:r>
            <w:r w:rsidR="00F76922">
              <w:rPr>
                <w:b/>
                <w:sz w:val="24"/>
                <w:szCs w:val="24"/>
              </w:rPr>
              <w:fldChar w:fldCharType="end"/>
            </w:r>
            <w:r>
              <w:rPr>
                <w:lang w:val="zh-CN"/>
              </w:rPr>
              <w:t xml:space="preserve"> / </w:t>
            </w:r>
            <w:r w:rsidR="00F76922">
              <w:rPr>
                <w:b/>
                <w:sz w:val="24"/>
                <w:szCs w:val="24"/>
              </w:rPr>
              <w:fldChar w:fldCharType="begin"/>
            </w:r>
            <w:r>
              <w:rPr>
                <w:b/>
              </w:rPr>
              <w:instrText>NUMPAGES</w:instrText>
            </w:r>
            <w:r w:rsidR="00F76922">
              <w:rPr>
                <w:b/>
                <w:sz w:val="24"/>
                <w:szCs w:val="24"/>
              </w:rPr>
              <w:fldChar w:fldCharType="separate"/>
            </w:r>
            <w:r w:rsidR="00A540FD">
              <w:rPr>
                <w:b/>
                <w:noProof/>
              </w:rPr>
              <w:t>47</w:t>
            </w:r>
            <w:r w:rsidR="00F76922">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F1A" w:rsidRDefault="000F2F1A" w:rsidP="004E6772">
      <w:r>
        <w:separator/>
      </w:r>
    </w:p>
  </w:footnote>
  <w:footnote w:type="continuationSeparator" w:id="0">
    <w:p w:rsidR="000F2F1A" w:rsidRDefault="000F2F1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1A2D89">
      <w:rPr>
        <w:rFonts w:ascii="宋体" w:hAnsi="宋体" w:cs="宋体" w:hint="eastAsia"/>
        <w:kern w:val="0"/>
        <w:sz w:val="21"/>
        <w:szCs w:val="21"/>
        <w:u w:val="single"/>
      </w:rPr>
      <w:t>广电计量2018年电池充放电测试系统采购项目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2134"/>
    <w:rsid w:val="009756CF"/>
    <w:rsid w:val="009764D4"/>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36F3-3948-412A-BD88-0D466366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4361</Words>
  <Characters>24859</Characters>
  <Application>Microsoft Office Word</Application>
  <DocSecurity>0</DocSecurity>
  <Lines>207</Lines>
  <Paragraphs>58</Paragraphs>
  <ScaleCrop>false</ScaleCrop>
  <Company>Lenovo</Company>
  <LinksUpToDate>false</LinksUpToDate>
  <CharactersWithSpaces>29162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13</cp:revision>
  <cp:lastPrinted>2015-12-14T05:56:00Z</cp:lastPrinted>
  <dcterms:created xsi:type="dcterms:W3CDTF">2018-11-06T06:53:00Z</dcterms:created>
  <dcterms:modified xsi:type="dcterms:W3CDTF">2018-12-06T06:30:00Z</dcterms:modified>
</cp:coreProperties>
</file>