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B06247" w:rsidP="00EA5F0B">
      <w:pPr>
        <w:spacing w:line="360" w:lineRule="auto"/>
        <w:jc w:val="center"/>
        <w:rPr>
          <w:b/>
          <w:bCs/>
          <w:sz w:val="44"/>
        </w:rPr>
      </w:pPr>
      <w:r>
        <w:rPr>
          <w:rFonts w:ascii="宋体" w:hAnsi="宋体" w:cs="宋体" w:hint="eastAsia"/>
          <w:b/>
          <w:kern w:val="0"/>
          <w:sz w:val="44"/>
          <w:szCs w:val="44"/>
        </w:rPr>
        <w:t>广电计量2018年快沿信号发生器采购项目</w:t>
      </w:r>
    </w:p>
    <w:p w:rsidR="004E6772" w:rsidRPr="00050C2A" w:rsidRDefault="004E6772" w:rsidP="004E6772">
      <w:pPr>
        <w:spacing w:line="360" w:lineRule="auto"/>
        <w:jc w:val="center"/>
        <w:rPr>
          <w:b/>
          <w:bCs/>
          <w:sz w:val="44"/>
        </w:rPr>
      </w:pPr>
    </w:p>
    <w:p w:rsidR="004E6772" w:rsidRPr="00B06247"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2A563B"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B06247">
        <w:rPr>
          <w:rFonts w:ascii="仿宋_GB2312" w:eastAsia="仿宋_GB2312" w:hint="eastAsia"/>
          <w:b/>
          <w:sz w:val="36"/>
          <w:szCs w:val="36"/>
        </w:rPr>
        <w:t>GDJL-18/09-248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DE2E53">
      <w:pPr>
        <w:pStyle w:val="10"/>
        <w:tabs>
          <w:tab w:val="right" w:leader="dot" w:pos="9402"/>
        </w:tabs>
        <w:rPr>
          <w:rFonts w:eastAsiaTheme="minorEastAsia" w:cstheme="minorBidi"/>
          <w:b w:val="0"/>
          <w:bCs w:val="0"/>
          <w:caps w:val="0"/>
          <w:noProof/>
          <w:sz w:val="21"/>
          <w:szCs w:val="22"/>
        </w:rPr>
      </w:pPr>
      <w:r w:rsidRPr="00DE2E53">
        <w:rPr>
          <w:sz w:val="21"/>
          <w:szCs w:val="21"/>
        </w:rPr>
        <w:fldChar w:fldCharType="begin"/>
      </w:r>
      <w:r w:rsidR="00E34B45" w:rsidRPr="00C6116C">
        <w:rPr>
          <w:sz w:val="21"/>
          <w:szCs w:val="21"/>
        </w:rPr>
        <w:instrText xml:space="preserve"> TOC \o "1-3" \h \z \u </w:instrText>
      </w:r>
      <w:r w:rsidRPr="00DE2E53">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DE2E53">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DE2E53">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DE2E53"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B06247">
        <w:rPr>
          <w:rFonts w:asciiTheme="minorEastAsia" w:hAnsiTheme="minorEastAsia" w:hint="eastAsia"/>
          <w:sz w:val="24"/>
        </w:rPr>
        <w:t>广电计量2018年快沿信号发生器采购项目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B06247">
        <w:rPr>
          <w:rFonts w:asciiTheme="minorEastAsia" w:eastAsiaTheme="minorEastAsia" w:hAnsiTheme="minorEastAsia" w:hint="eastAsia"/>
          <w:bCs/>
          <w:sz w:val="24"/>
        </w:rPr>
        <w:t>GDJL-18/09-248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B06247">
        <w:rPr>
          <w:rFonts w:asciiTheme="minorEastAsia" w:hAnsiTheme="minorEastAsia" w:hint="eastAsia"/>
          <w:sz w:val="24"/>
        </w:rPr>
        <w:t>广电计量2018年快沿信号发生器采购项目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B06247" w:rsidP="009F18FD">
            <w:pPr>
              <w:jc w:val="center"/>
            </w:pPr>
            <w:r w:rsidRPr="00B06247">
              <w:rPr>
                <w:rFonts w:asciiTheme="minorEastAsia" w:hAnsiTheme="minorEastAsia" w:hint="eastAsia"/>
                <w:sz w:val="24"/>
              </w:rPr>
              <w:t>快沿信号发生器</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B06247"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B06247"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广电计量2018年快沿信号发生器采购项目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B06247">
              <w:rPr>
                <w:rFonts w:asciiTheme="minorEastAsia" w:eastAsiaTheme="minorEastAsia" w:hAnsiTheme="minorEastAsia"/>
                <w:szCs w:val="21"/>
              </w:rPr>
              <w:t>GDJL-18/09-248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B06247">
              <w:rPr>
                <w:rFonts w:asciiTheme="minorEastAsia" w:eastAsiaTheme="minorEastAsia" w:hAnsiTheme="minorEastAsia"/>
                <w:szCs w:val="21"/>
              </w:rPr>
              <w:t>GDJL-18/09-248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06247" w:rsidRPr="00C6116C" w:rsidTr="00E40A4B">
        <w:trPr>
          <w:trHeight w:val="478"/>
          <w:tblCellSpacing w:w="20" w:type="dxa"/>
        </w:trPr>
        <w:tc>
          <w:tcPr>
            <w:tcW w:w="2653" w:type="dxa"/>
            <w:shd w:val="clear" w:color="auto" w:fill="FFFFFF"/>
            <w:vAlign w:val="center"/>
            <w:hideMark/>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06247" w:rsidRPr="00C6116C" w:rsidTr="00E40A4B">
        <w:trPr>
          <w:trHeight w:val="70"/>
          <w:tblCellSpacing w:w="20" w:type="dxa"/>
        </w:trPr>
        <w:tc>
          <w:tcPr>
            <w:tcW w:w="2653" w:type="dxa"/>
            <w:shd w:val="clear" w:color="auto" w:fill="FFFFFF"/>
            <w:vAlign w:val="center"/>
            <w:hideMark/>
          </w:tcPr>
          <w:p w:rsidR="00B06247" w:rsidRDefault="00B06247" w:rsidP="00E40A4B">
            <w:pPr>
              <w:jc w:val="center"/>
            </w:pPr>
            <w:r w:rsidRPr="00B06247">
              <w:rPr>
                <w:rFonts w:asciiTheme="minorEastAsia" w:hAnsiTheme="minorEastAsia" w:hint="eastAsia"/>
                <w:sz w:val="24"/>
              </w:rPr>
              <w:t>快沿信号发生器</w:t>
            </w:r>
          </w:p>
        </w:tc>
        <w:tc>
          <w:tcPr>
            <w:tcW w:w="1449"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B06247" w:rsidRPr="00C6116C" w:rsidTr="00A96BBB">
        <w:trPr>
          <w:trHeight w:val="1249"/>
        </w:trPr>
        <w:tc>
          <w:tcPr>
            <w:tcW w:w="1384" w:type="dxa"/>
            <w:vAlign w:val="center"/>
          </w:tcPr>
          <w:p w:rsidR="00B06247" w:rsidRPr="00C6116C" w:rsidRDefault="00B06247" w:rsidP="00B86ED3">
            <w:pPr>
              <w:spacing w:line="400" w:lineRule="exact"/>
              <w:jc w:val="center"/>
              <w:rPr>
                <w:sz w:val="24"/>
              </w:rPr>
            </w:pPr>
            <w:r w:rsidRPr="00C6116C">
              <w:rPr>
                <w:sz w:val="24"/>
              </w:rPr>
              <w:t>项目要求</w:t>
            </w:r>
          </w:p>
          <w:p w:rsidR="00B06247" w:rsidRPr="00C6116C" w:rsidRDefault="00B06247" w:rsidP="00B86ED3">
            <w:pPr>
              <w:spacing w:line="400" w:lineRule="exact"/>
              <w:jc w:val="center"/>
              <w:rPr>
                <w:sz w:val="24"/>
              </w:rPr>
            </w:pPr>
            <w:r w:rsidRPr="00C6116C">
              <w:rPr>
                <w:sz w:val="24"/>
              </w:rPr>
              <w:t>技术指标</w:t>
            </w:r>
          </w:p>
        </w:tc>
        <w:tc>
          <w:tcPr>
            <w:tcW w:w="7872" w:type="dxa"/>
          </w:tcPr>
          <w:p w:rsidR="00B06247" w:rsidRDefault="00B06247" w:rsidP="00B06247">
            <w:pPr>
              <w:tabs>
                <w:tab w:val="left" w:pos="792"/>
              </w:tabs>
              <w:spacing w:line="360" w:lineRule="auto"/>
              <w:rPr>
                <w:rFonts w:hint="eastAsia"/>
                <w:sz w:val="24"/>
              </w:rPr>
            </w:pPr>
            <w:r>
              <w:rPr>
                <w:rFonts w:hint="eastAsia"/>
                <w:sz w:val="24"/>
              </w:rPr>
              <w:t>一、外观要求</w:t>
            </w:r>
          </w:p>
          <w:p w:rsidR="00B06247" w:rsidRDefault="00B06247" w:rsidP="00B06247">
            <w:pPr>
              <w:tabs>
                <w:tab w:val="left" w:pos="792"/>
              </w:tabs>
              <w:spacing w:line="360" w:lineRule="auto"/>
              <w:rPr>
                <w:rFonts w:hint="eastAsia"/>
                <w:sz w:val="24"/>
              </w:rPr>
            </w:pPr>
            <w:r>
              <w:rPr>
                <w:rFonts w:hint="eastAsia"/>
                <w:sz w:val="24"/>
              </w:rPr>
              <w:t>外型美观，无破损</w:t>
            </w:r>
          </w:p>
          <w:p w:rsidR="00B06247" w:rsidRDefault="00B06247" w:rsidP="00B06247">
            <w:pPr>
              <w:tabs>
                <w:tab w:val="left" w:pos="792"/>
              </w:tabs>
              <w:spacing w:line="360" w:lineRule="auto"/>
              <w:rPr>
                <w:rFonts w:hint="eastAsia"/>
                <w:sz w:val="24"/>
              </w:rPr>
            </w:pPr>
            <w:r>
              <w:rPr>
                <w:rFonts w:hint="eastAsia"/>
                <w:sz w:val="24"/>
              </w:rPr>
              <w:t>二、功能指标要求</w:t>
            </w:r>
          </w:p>
          <w:p w:rsidR="00B06247" w:rsidRDefault="00B06247" w:rsidP="00B06247">
            <w:pPr>
              <w:tabs>
                <w:tab w:val="left" w:pos="792"/>
              </w:tabs>
              <w:spacing w:line="360" w:lineRule="auto"/>
              <w:rPr>
                <w:rFonts w:hint="eastAsia"/>
                <w:sz w:val="24"/>
              </w:rPr>
            </w:pPr>
            <w:r w:rsidRPr="006D592C">
              <w:rPr>
                <w:rFonts w:hint="eastAsia"/>
                <w:color w:val="FF0000"/>
                <w:sz w:val="24"/>
              </w:rPr>
              <w:t>满足《</w:t>
            </w:r>
            <w:r w:rsidRPr="006D592C">
              <w:rPr>
                <w:rFonts w:hint="eastAsia"/>
                <w:color w:val="FF0000"/>
                <w:sz w:val="24"/>
              </w:rPr>
              <w:t xml:space="preserve">JJF </w:t>
            </w:r>
            <w:r w:rsidRPr="006D592C">
              <w:rPr>
                <w:rFonts w:hint="eastAsia"/>
                <w:color w:val="FF0000"/>
                <w:sz w:val="24"/>
              </w:rPr>
              <w:t>（军工）</w:t>
            </w:r>
            <w:r w:rsidRPr="006D592C">
              <w:rPr>
                <w:rFonts w:hint="eastAsia"/>
                <w:color w:val="FF0000"/>
                <w:sz w:val="24"/>
              </w:rPr>
              <w:t xml:space="preserve">28-2012 </w:t>
            </w:r>
            <w:r w:rsidRPr="006D592C">
              <w:rPr>
                <w:rFonts w:hint="eastAsia"/>
                <w:color w:val="FF0000"/>
                <w:sz w:val="24"/>
              </w:rPr>
              <w:t>取样示波器校准规》规范中对快沿脉冲发生器的要求</w:t>
            </w:r>
          </w:p>
          <w:p w:rsidR="00B06247" w:rsidRDefault="00B06247" w:rsidP="00B06247">
            <w:pPr>
              <w:tabs>
                <w:tab w:val="left" w:pos="792"/>
              </w:tabs>
              <w:spacing w:line="360" w:lineRule="auto"/>
              <w:rPr>
                <w:rFonts w:hint="eastAsia"/>
                <w:sz w:val="24"/>
              </w:rPr>
            </w:pPr>
            <w:r>
              <w:rPr>
                <w:rFonts w:hint="eastAsia"/>
                <w:sz w:val="24"/>
              </w:rPr>
              <w:t>三、性能指标要求</w:t>
            </w:r>
          </w:p>
          <w:p w:rsidR="00B06247" w:rsidRPr="00A2623B" w:rsidRDefault="00B06247" w:rsidP="00B06247">
            <w:pPr>
              <w:tabs>
                <w:tab w:val="left" w:pos="792"/>
              </w:tabs>
              <w:spacing w:line="360" w:lineRule="auto"/>
              <w:rPr>
                <w:rFonts w:hint="eastAsia"/>
                <w:color w:val="FF0000"/>
                <w:sz w:val="24"/>
              </w:rPr>
            </w:pPr>
            <w:r w:rsidRPr="00A2623B">
              <w:rPr>
                <w:rFonts w:hint="eastAsia"/>
                <w:color w:val="FF0000"/>
                <w:sz w:val="24"/>
              </w:rPr>
              <w:t>上升时间：</w:t>
            </w:r>
            <w:r w:rsidRPr="00A2623B">
              <w:rPr>
                <w:rFonts w:hint="eastAsia"/>
                <w:color w:val="FF0000"/>
                <w:sz w:val="24"/>
              </w:rPr>
              <w:t>&lt;10ps</w:t>
            </w:r>
          </w:p>
          <w:p w:rsidR="00B06247" w:rsidRPr="00A2623B" w:rsidRDefault="00B06247" w:rsidP="00B06247">
            <w:pPr>
              <w:tabs>
                <w:tab w:val="left" w:pos="792"/>
              </w:tabs>
              <w:spacing w:line="360" w:lineRule="auto"/>
              <w:rPr>
                <w:rFonts w:hint="eastAsia"/>
                <w:color w:val="FF0000"/>
                <w:sz w:val="24"/>
              </w:rPr>
            </w:pPr>
            <w:r w:rsidRPr="00A2623B">
              <w:rPr>
                <w:rFonts w:hint="eastAsia"/>
                <w:color w:val="FF0000"/>
                <w:sz w:val="24"/>
              </w:rPr>
              <w:t>输出幅度：≤</w:t>
            </w:r>
            <w:r w:rsidRPr="00A2623B">
              <w:rPr>
                <w:rFonts w:hint="eastAsia"/>
                <w:color w:val="FF0000"/>
                <w:sz w:val="24"/>
              </w:rPr>
              <w:t>500mV</w:t>
            </w:r>
            <w:r w:rsidRPr="00A2623B">
              <w:rPr>
                <w:rFonts w:hint="eastAsia"/>
                <w:color w:val="FF0000"/>
                <w:sz w:val="24"/>
              </w:rPr>
              <w:t>；</w:t>
            </w:r>
          </w:p>
          <w:p w:rsidR="00B06247" w:rsidRDefault="00B06247" w:rsidP="00B06247">
            <w:pPr>
              <w:tabs>
                <w:tab w:val="left" w:pos="792"/>
              </w:tabs>
              <w:spacing w:line="360" w:lineRule="auto"/>
              <w:rPr>
                <w:rFonts w:hint="eastAsia"/>
                <w:sz w:val="24"/>
              </w:rPr>
            </w:pPr>
            <w:r>
              <w:rPr>
                <w:rFonts w:hint="eastAsia"/>
                <w:sz w:val="24"/>
              </w:rPr>
              <w:t>输出波形：阶跃脉冲或方波；</w:t>
            </w:r>
          </w:p>
          <w:p w:rsidR="00B06247" w:rsidRDefault="00B06247" w:rsidP="00B06247">
            <w:pPr>
              <w:tabs>
                <w:tab w:val="left" w:pos="792"/>
              </w:tabs>
              <w:spacing w:line="360" w:lineRule="auto"/>
              <w:rPr>
                <w:rFonts w:hint="eastAsia"/>
                <w:sz w:val="24"/>
              </w:rPr>
            </w:pPr>
            <w:r>
              <w:rPr>
                <w:rFonts w:hint="eastAsia"/>
                <w:sz w:val="24"/>
              </w:rPr>
              <w:t>方波重复频率：</w:t>
            </w:r>
            <w:r>
              <w:rPr>
                <w:sz w:val="24"/>
              </w:rPr>
              <w:t>≥</w:t>
            </w:r>
            <w:r>
              <w:rPr>
                <w:rFonts w:hint="eastAsia"/>
                <w:sz w:val="24"/>
              </w:rPr>
              <w:t>40GHz</w:t>
            </w:r>
            <w:r>
              <w:rPr>
                <w:rFonts w:hint="eastAsia"/>
                <w:sz w:val="24"/>
              </w:rPr>
              <w:t>；</w:t>
            </w:r>
          </w:p>
          <w:p w:rsidR="00B06247" w:rsidRDefault="00B06247" w:rsidP="00B06247">
            <w:pPr>
              <w:tabs>
                <w:tab w:val="left" w:pos="792"/>
              </w:tabs>
              <w:spacing w:line="360" w:lineRule="auto"/>
              <w:rPr>
                <w:rFonts w:hint="eastAsia"/>
                <w:sz w:val="24"/>
              </w:rPr>
            </w:pPr>
            <w:r>
              <w:rPr>
                <w:rFonts w:hint="eastAsia"/>
                <w:sz w:val="24"/>
              </w:rPr>
              <w:t>信号过冲：</w:t>
            </w:r>
            <w:r>
              <w:rPr>
                <w:rFonts w:hint="eastAsia"/>
                <w:sz w:val="24"/>
              </w:rPr>
              <w:t>&lt;20%</w:t>
            </w:r>
            <w:r>
              <w:rPr>
                <w:rFonts w:hint="eastAsia"/>
                <w:sz w:val="24"/>
              </w:rPr>
              <w:t>；</w:t>
            </w:r>
          </w:p>
          <w:p w:rsidR="00B06247" w:rsidRDefault="00B06247" w:rsidP="00B06247">
            <w:pPr>
              <w:tabs>
                <w:tab w:val="left" w:pos="792"/>
              </w:tabs>
              <w:spacing w:line="360" w:lineRule="auto"/>
              <w:rPr>
                <w:rFonts w:hint="eastAsia"/>
                <w:sz w:val="24"/>
              </w:rPr>
            </w:pPr>
            <w:r>
              <w:rPr>
                <w:rFonts w:hint="eastAsia"/>
                <w:sz w:val="24"/>
              </w:rPr>
              <w:t>具有触发信号输出口；</w:t>
            </w:r>
          </w:p>
          <w:p w:rsidR="00B06247" w:rsidRDefault="00B06247" w:rsidP="00B06247">
            <w:pPr>
              <w:tabs>
                <w:tab w:val="left" w:pos="792"/>
              </w:tabs>
              <w:spacing w:line="360" w:lineRule="auto"/>
              <w:rPr>
                <w:rFonts w:hint="eastAsia"/>
                <w:sz w:val="24"/>
              </w:rPr>
            </w:pPr>
            <w:r>
              <w:rPr>
                <w:rFonts w:hint="eastAsia"/>
                <w:sz w:val="24"/>
              </w:rPr>
              <w:t>配有隔直器；</w:t>
            </w:r>
          </w:p>
          <w:p w:rsidR="00B06247" w:rsidRDefault="00B06247" w:rsidP="00B06247">
            <w:pPr>
              <w:tabs>
                <w:tab w:val="left" w:pos="792"/>
              </w:tabs>
              <w:spacing w:line="360" w:lineRule="auto"/>
              <w:rPr>
                <w:rFonts w:hint="eastAsia"/>
                <w:sz w:val="24"/>
              </w:rPr>
            </w:pPr>
            <w:r>
              <w:rPr>
                <w:rFonts w:hint="eastAsia"/>
                <w:sz w:val="24"/>
              </w:rPr>
              <w:t>配有衰减器、线缆。</w:t>
            </w:r>
          </w:p>
          <w:p w:rsidR="00B06247" w:rsidRDefault="00B06247" w:rsidP="00B06247">
            <w:pPr>
              <w:tabs>
                <w:tab w:val="left" w:pos="792"/>
              </w:tabs>
              <w:spacing w:line="360" w:lineRule="auto"/>
              <w:rPr>
                <w:rFonts w:hint="eastAsia"/>
                <w:sz w:val="24"/>
              </w:rPr>
            </w:pPr>
            <w:r>
              <w:rPr>
                <w:rFonts w:hint="eastAsia"/>
                <w:sz w:val="24"/>
              </w:rPr>
              <w:t>四、配件或选件要求</w:t>
            </w:r>
          </w:p>
          <w:p w:rsidR="00B06247" w:rsidRDefault="00B06247" w:rsidP="00B06247">
            <w:pPr>
              <w:tabs>
                <w:tab w:val="left" w:pos="792"/>
              </w:tabs>
              <w:spacing w:line="360" w:lineRule="auto"/>
              <w:rPr>
                <w:rFonts w:hint="eastAsia"/>
                <w:sz w:val="24"/>
              </w:rPr>
            </w:pPr>
            <w:r>
              <w:rPr>
                <w:rFonts w:hint="eastAsia"/>
                <w:sz w:val="24"/>
              </w:rPr>
              <w:t>电源</w:t>
            </w:r>
            <w:r>
              <w:rPr>
                <w:rFonts w:hint="eastAsia"/>
                <w:sz w:val="24"/>
              </w:rPr>
              <w:t>220V</w:t>
            </w:r>
            <w:r>
              <w:rPr>
                <w:rFonts w:ascii="Arial" w:hAnsi="Arial" w:cs="Arial"/>
                <w:sz w:val="24"/>
              </w:rPr>
              <w:t>±</w:t>
            </w:r>
            <w:r>
              <w:rPr>
                <w:rFonts w:hint="eastAsia"/>
                <w:sz w:val="24"/>
              </w:rPr>
              <w:t>10V</w:t>
            </w:r>
            <w:r>
              <w:rPr>
                <w:rFonts w:hint="eastAsia"/>
                <w:sz w:val="24"/>
              </w:rPr>
              <w:t>，</w:t>
            </w:r>
            <w:r>
              <w:rPr>
                <w:rFonts w:hint="eastAsia"/>
                <w:sz w:val="24"/>
              </w:rPr>
              <w:t>50Hz~60Hz</w:t>
            </w:r>
            <w:r>
              <w:rPr>
                <w:rFonts w:hint="eastAsia"/>
                <w:sz w:val="24"/>
              </w:rPr>
              <w:t>；</w:t>
            </w:r>
          </w:p>
          <w:p w:rsidR="00B06247" w:rsidRDefault="00B06247" w:rsidP="00B06247">
            <w:pPr>
              <w:tabs>
                <w:tab w:val="left" w:pos="792"/>
              </w:tabs>
              <w:spacing w:line="360" w:lineRule="auto"/>
              <w:rPr>
                <w:rFonts w:hint="eastAsia"/>
                <w:sz w:val="24"/>
              </w:rPr>
            </w:pPr>
            <w:r>
              <w:rPr>
                <w:rFonts w:hint="eastAsia"/>
                <w:sz w:val="24"/>
              </w:rPr>
              <w:t>保修</w:t>
            </w:r>
            <w:r>
              <w:rPr>
                <w:rFonts w:hint="eastAsia"/>
                <w:sz w:val="24"/>
              </w:rPr>
              <w:t>1</w:t>
            </w:r>
            <w:r>
              <w:rPr>
                <w:rFonts w:hint="eastAsia"/>
                <w:sz w:val="24"/>
              </w:rPr>
              <w:t>年以上；</w:t>
            </w:r>
          </w:p>
          <w:p w:rsidR="00B06247" w:rsidRDefault="00B06247" w:rsidP="00B06247">
            <w:pPr>
              <w:tabs>
                <w:tab w:val="left" w:pos="792"/>
              </w:tabs>
              <w:spacing w:line="360" w:lineRule="auto"/>
              <w:rPr>
                <w:rFonts w:hint="eastAsia"/>
                <w:sz w:val="24"/>
              </w:rPr>
            </w:pPr>
            <w:r>
              <w:rPr>
                <w:rFonts w:hint="eastAsia"/>
                <w:sz w:val="24"/>
              </w:rPr>
              <w:t>五、安装调试要求</w:t>
            </w:r>
          </w:p>
          <w:p w:rsidR="00B06247" w:rsidRDefault="00B06247" w:rsidP="00B06247">
            <w:pPr>
              <w:tabs>
                <w:tab w:val="left" w:pos="792"/>
              </w:tabs>
              <w:spacing w:line="360" w:lineRule="auto"/>
              <w:rPr>
                <w:rFonts w:hint="eastAsia"/>
                <w:sz w:val="24"/>
              </w:rPr>
            </w:pPr>
            <w:r>
              <w:rPr>
                <w:rFonts w:hint="eastAsia"/>
                <w:sz w:val="24"/>
              </w:rPr>
              <w:t>仪器软件、选件均应安装完全，能直接使用</w:t>
            </w:r>
          </w:p>
          <w:p w:rsidR="00B06247" w:rsidRDefault="00B06247" w:rsidP="00B06247">
            <w:pPr>
              <w:tabs>
                <w:tab w:val="left" w:pos="792"/>
              </w:tabs>
              <w:spacing w:line="360" w:lineRule="auto"/>
              <w:rPr>
                <w:rFonts w:hint="eastAsia"/>
                <w:sz w:val="24"/>
              </w:rPr>
            </w:pPr>
            <w:r>
              <w:rPr>
                <w:rFonts w:hint="eastAsia"/>
                <w:sz w:val="24"/>
              </w:rPr>
              <w:t>六、溯源要求</w:t>
            </w:r>
          </w:p>
          <w:p w:rsidR="00B06247" w:rsidRDefault="00B06247" w:rsidP="00B06247">
            <w:pPr>
              <w:tabs>
                <w:tab w:val="left" w:pos="792"/>
              </w:tabs>
              <w:spacing w:line="360" w:lineRule="auto"/>
              <w:rPr>
                <w:sz w:val="24"/>
              </w:rPr>
            </w:pPr>
            <w:r>
              <w:rPr>
                <w:rFonts w:hint="eastAsia"/>
                <w:sz w:val="24"/>
              </w:rPr>
              <w:t>溯源到中国计量院，需计量上升时间、下降时间、信号幅度、过冲、信号重复频率、阻抗、触发信号；需提供以上项目的不确定度，不确定度需按照最优的报告；</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B06247">
        <w:rPr>
          <w:rFonts w:ascii="宋体" w:hAnsi="宋体" w:hint="eastAsia"/>
          <w:sz w:val="24"/>
        </w:rPr>
        <w:t>GDJL-18/09-248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B06247">
        <w:rPr>
          <w:rFonts w:asciiTheme="minorEastAsia" w:hAnsiTheme="minorEastAsia" w:hint="eastAsia"/>
          <w:sz w:val="24"/>
        </w:rPr>
        <w:t>广电计量2018年快沿信号发生器采购项目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B06247">
        <w:rPr>
          <w:rFonts w:ascii="宋体" w:hAnsi="宋体" w:hint="eastAsia"/>
          <w:sz w:val="24"/>
        </w:rPr>
        <w:t>GDJL-18/09-248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B06247">
        <w:rPr>
          <w:rFonts w:ascii="宋体" w:hAnsi="宋体" w:hint="eastAsia"/>
          <w:bCs/>
          <w:sz w:val="24"/>
        </w:rPr>
        <w:t>GDJL-18/09-248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EA7" w:rsidRDefault="004F4EA7" w:rsidP="004E6772">
      <w:r>
        <w:separator/>
      </w:r>
    </w:p>
  </w:endnote>
  <w:endnote w:type="continuationSeparator" w:id="1">
    <w:p w:rsidR="004F4EA7" w:rsidRDefault="004F4EA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Default="000C0E1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C0E1B" w:rsidRDefault="000C0E1B">
            <w:pPr>
              <w:pStyle w:val="a5"/>
              <w:jc w:val="center"/>
            </w:pPr>
            <w:r>
              <w:rPr>
                <w:lang w:val="zh-CN"/>
              </w:rPr>
              <w:t xml:space="preserve"> </w:t>
            </w:r>
            <w:r w:rsidR="00DE2E53">
              <w:rPr>
                <w:b/>
                <w:sz w:val="24"/>
                <w:szCs w:val="24"/>
              </w:rPr>
              <w:fldChar w:fldCharType="begin"/>
            </w:r>
            <w:r>
              <w:rPr>
                <w:b/>
              </w:rPr>
              <w:instrText>PAGE</w:instrText>
            </w:r>
            <w:r w:rsidR="00DE2E53">
              <w:rPr>
                <w:b/>
                <w:sz w:val="24"/>
                <w:szCs w:val="24"/>
              </w:rPr>
              <w:fldChar w:fldCharType="separate"/>
            </w:r>
            <w:r w:rsidR="00B06247">
              <w:rPr>
                <w:b/>
                <w:noProof/>
              </w:rPr>
              <w:t>16</w:t>
            </w:r>
            <w:r w:rsidR="00DE2E53">
              <w:rPr>
                <w:b/>
                <w:sz w:val="24"/>
                <w:szCs w:val="24"/>
              </w:rPr>
              <w:fldChar w:fldCharType="end"/>
            </w:r>
            <w:r>
              <w:rPr>
                <w:lang w:val="zh-CN"/>
              </w:rPr>
              <w:t xml:space="preserve"> / </w:t>
            </w:r>
            <w:r w:rsidR="00DE2E53">
              <w:rPr>
                <w:b/>
                <w:sz w:val="24"/>
                <w:szCs w:val="24"/>
              </w:rPr>
              <w:fldChar w:fldCharType="begin"/>
            </w:r>
            <w:r>
              <w:rPr>
                <w:b/>
              </w:rPr>
              <w:instrText>NUMPAGES</w:instrText>
            </w:r>
            <w:r w:rsidR="00DE2E53">
              <w:rPr>
                <w:b/>
                <w:sz w:val="24"/>
                <w:szCs w:val="24"/>
              </w:rPr>
              <w:fldChar w:fldCharType="separate"/>
            </w:r>
            <w:r w:rsidR="00B06247">
              <w:rPr>
                <w:b/>
                <w:noProof/>
              </w:rPr>
              <w:t>47</w:t>
            </w:r>
            <w:r w:rsidR="00DE2E53">
              <w:rPr>
                <w:b/>
                <w:sz w:val="24"/>
                <w:szCs w:val="24"/>
              </w:rPr>
              <w:fldChar w:fldCharType="end"/>
            </w:r>
          </w:p>
        </w:sdtContent>
      </w:sdt>
    </w:sdtContent>
  </w:sdt>
  <w:p w:rsidR="000C0E1B" w:rsidRDefault="000C0E1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EA7" w:rsidRDefault="004F4EA7" w:rsidP="004E6772">
      <w:r>
        <w:separator/>
      </w:r>
    </w:p>
  </w:footnote>
  <w:footnote w:type="continuationSeparator" w:id="1">
    <w:p w:rsidR="004F4EA7" w:rsidRDefault="004F4EA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Pr="00054CF2" w:rsidRDefault="000C0E1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B06247">
      <w:rPr>
        <w:rFonts w:ascii="宋体" w:hAnsi="宋体" w:cs="宋体" w:hint="eastAsia"/>
        <w:kern w:val="0"/>
        <w:sz w:val="21"/>
        <w:szCs w:val="21"/>
        <w:u w:val="single"/>
      </w:rPr>
      <w:t>广电计量2018年快沿信号发生器采购项目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5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4EA7"/>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5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47</Pages>
  <Words>4351</Words>
  <Characters>24807</Characters>
  <Application>Microsoft Office Word</Application>
  <DocSecurity>0</DocSecurity>
  <Lines>206</Lines>
  <Paragraphs>58</Paragraphs>
  <ScaleCrop>false</ScaleCrop>
  <Company>Lenovo</Company>
  <LinksUpToDate>false</LinksUpToDate>
  <CharactersWithSpaces>29100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32</cp:revision>
  <cp:lastPrinted>2015-12-14T05:56:00Z</cp:lastPrinted>
  <dcterms:created xsi:type="dcterms:W3CDTF">2018-05-17T01:43:00Z</dcterms:created>
  <dcterms:modified xsi:type="dcterms:W3CDTF">2018-09-04T08:59:00Z</dcterms:modified>
</cp:coreProperties>
</file>