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2A563B" w:rsidP="00EA5F0B">
      <w:pPr>
        <w:spacing w:line="360" w:lineRule="auto"/>
        <w:jc w:val="center"/>
        <w:rPr>
          <w:b/>
          <w:bCs/>
          <w:sz w:val="44"/>
        </w:rPr>
      </w:pPr>
      <w:r>
        <w:rPr>
          <w:rFonts w:ascii="宋体" w:hAnsi="宋体" w:cs="宋体" w:hint="eastAsia"/>
          <w:b/>
          <w:kern w:val="0"/>
          <w:sz w:val="44"/>
          <w:szCs w:val="44"/>
        </w:rPr>
        <w:t>广电计量2018年高速数字示波器采购项目</w:t>
      </w:r>
    </w:p>
    <w:p w:rsidR="004E6772" w:rsidRPr="002A563B" w:rsidRDefault="004E6772" w:rsidP="004E6772">
      <w:pPr>
        <w:spacing w:line="360" w:lineRule="auto"/>
        <w:jc w:val="center"/>
        <w:rPr>
          <w:b/>
          <w:bCs/>
          <w:sz w:val="44"/>
        </w:rPr>
      </w:pPr>
    </w:p>
    <w:p w:rsidR="004E6772" w:rsidRPr="000316EC"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2A563B"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2A563B">
        <w:rPr>
          <w:rFonts w:ascii="仿宋_GB2312" w:eastAsia="仿宋_GB2312" w:hint="eastAsia"/>
          <w:b/>
          <w:sz w:val="36"/>
          <w:szCs w:val="36"/>
        </w:rPr>
        <w:t>GDJL-18/09-244</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CD5778">
      <w:pPr>
        <w:pStyle w:val="10"/>
        <w:tabs>
          <w:tab w:val="right" w:leader="dot" w:pos="9402"/>
        </w:tabs>
        <w:rPr>
          <w:rFonts w:eastAsiaTheme="minorEastAsia" w:cstheme="minorBidi"/>
          <w:b w:val="0"/>
          <w:bCs w:val="0"/>
          <w:caps w:val="0"/>
          <w:noProof/>
          <w:sz w:val="21"/>
          <w:szCs w:val="22"/>
        </w:rPr>
      </w:pPr>
      <w:r w:rsidRPr="00CD5778">
        <w:rPr>
          <w:sz w:val="21"/>
          <w:szCs w:val="21"/>
        </w:rPr>
        <w:fldChar w:fldCharType="begin"/>
      </w:r>
      <w:r w:rsidR="00E34B45" w:rsidRPr="00C6116C">
        <w:rPr>
          <w:sz w:val="21"/>
          <w:szCs w:val="21"/>
        </w:rPr>
        <w:instrText xml:space="preserve"> TOC \o "1-3" \h \z \u </w:instrText>
      </w:r>
      <w:r w:rsidRPr="00CD5778">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CD5778">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CD5778">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CD5778"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2A563B">
        <w:rPr>
          <w:rFonts w:asciiTheme="minorEastAsia" w:hAnsiTheme="minorEastAsia" w:hint="eastAsia"/>
          <w:sz w:val="24"/>
        </w:rPr>
        <w:t>广电计量2018年高速数字示波器采购项目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2A563B">
        <w:rPr>
          <w:rFonts w:asciiTheme="minorEastAsia" w:eastAsiaTheme="minorEastAsia" w:hAnsiTheme="minorEastAsia" w:hint="eastAsia"/>
          <w:bCs/>
          <w:sz w:val="24"/>
        </w:rPr>
        <w:t>GDJL-18/09-244</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2A563B">
        <w:rPr>
          <w:rFonts w:asciiTheme="minorEastAsia" w:hAnsiTheme="minorEastAsia" w:hint="eastAsia"/>
          <w:sz w:val="24"/>
        </w:rPr>
        <w:t>广电计量2018年高速数字示波器采购项目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2A563B" w:rsidP="009F18FD">
            <w:pPr>
              <w:jc w:val="center"/>
            </w:pPr>
            <w:r w:rsidRPr="002A563B">
              <w:rPr>
                <w:rFonts w:asciiTheme="minorEastAsia" w:hAnsiTheme="minorEastAsia" w:hint="eastAsia"/>
                <w:sz w:val="24"/>
              </w:rPr>
              <w:t>高速数字示波器</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2A563B"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2A563B"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广电计量2018年高速数字示波器采购项目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2A563B">
              <w:rPr>
                <w:rFonts w:asciiTheme="minorEastAsia" w:eastAsiaTheme="minorEastAsia" w:hAnsiTheme="minorEastAsia"/>
                <w:szCs w:val="21"/>
              </w:rPr>
              <w:t>GDJL-18/09-244</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2A563B">
              <w:rPr>
                <w:rFonts w:asciiTheme="minorEastAsia" w:eastAsiaTheme="minorEastAsia" w:hAnsiTheme="minorEastAsia"/>
                <w:szCs w:val="21"/>
              </w:rPr>
              <w:t>GDJL-18/09-244</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2A563B" w:rsidRPr="00C6116C" w:rsidTr="002A563B">
        <w:trPr>
          <w:trHeight w:val="478"/>
          <w:tblCellSpacing w:w="20" w:type="dxa"/>
        </w:trPr>
        <w:tc>
          <w:tcPr>
            <w:tcW w:w="2653" w:type="dxa"/>
            <w:shd w:val="clear" w:color="auto" w:fill="FFFFFF"/>
            <w:vAlign w:val="center"/>
            <w:hideMark/>
          </w:tcPr>
          <w:p w:rsidR="002A563B" w:rsidRPr="00C6116C" w:rsidRDefault="002A563B" w:rsidP="002A563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2A563B" w:rsidRPr="00C6116C" w:rsidRDefault="002A563B" w:rsidP="002A563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2A563B" w:rsidRPr="00C6116C" w:rsidRDefault="002A563B" w:rsidP="002A563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2A563B" w:rsidRPr="00C6116C" w:rsidRDefault="002A563B" w:rsidP="002A563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2A563B" w:rsidRPr="00C6116C" w:rsidRDefault="002A563B" w:rsidP="002A563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2A563B" w:rsidRPr="00C6116C" w:rsidTr="002A563B">
        <w:trPr>
          <w:trHeight w:val="70"/>
          <w:tblCellSpacing w:w="20" w:type="dxa"/>
        </w:trPr>
        <w:tc>
          <w:tcPr>
            <w:tcW w:w="2653" w:type="dxa"/>
            <w:shd w:val="clear" w:color="auto" w:fill="FFFFFF"/>
            <w:vAlign w:val="center"/>
            <w:hideMark/>
          </w:tcPr>
          <w:p w:rsidR="002A563B" w:rsidRDefault="002A563B" w:rsidP="002A563B">
            <w:pPr>
              <w:jc w:val="center"/>
            </w:pPr>
            <w:r w:rsidRPr="002A563B">
              <w:rPr>
                <w:rFonts w:asciiTheme="minorEastAsia" w:hAnsiTheme="minorEastAsia" w:hint="eastAsia"/>
                <w:sz w:val="24"/>
              </w:rPr>
              <w:t>高速数字示波器</w:t>
            </w:r>
          </w:p>
        </w:tc>
        <w:tc>
          <w:tcPr>
            <w:tcW w:w="1449" w:type="dxa"/>
            <w:shd w:val="clear" w:color="auto" w:fill="FFFFFF"/>
            <w:vAlign w:val="center"/>
          </w:tcPr>
          <w:p w:rsidR="002A563B" w:rsidRPr="00C6116C" w:rsidRDefault="002A563B" w:rsidP="002A563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2A563B" w:rsidRPr="00C6116C" w:rsidRDefault="002A563B" w:rsidP="002A563B">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2A563B" w:rsidRPr="00C6116C" w:rsidRDefault="002A563B" w:rsidP="002A563B">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2A563B" w:rsidRPr="00C6116C" w:rsidRDefault="002A563B" w:rsidP="002A563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2A563B" w:rsidRPr="00C6116C" w:rsidTr="00A96BBB">
        <w:trPr>
          <w:trHeight w:val="1249"/>
        </w:trPr>
        <w:tc>
          <w:tcPr>
            <w:tcW w:w="1384" w:type="dxa"/>
            <w:vAlign w:val="center"/>
          </w:tcPr>
          <w:p w:rsidR="002A563B" w:rsidRPr="00C6116C" w:rsidRDefault="002A563B" w:rsidP="00B86ED3">
            <w:pPr>
              <w:spacing w:line="400" w:lineRule="exact"/>
              <w:jc w:val="center"/>
              <w:rPr>
                <w:sz w:val="24"/>
              </w:rPr>
            </w:pPr>
            <w:r w:rsidRPr="00C6116C">
              <w:rPr>
                <w:sz w:val="24"/>
              </w:rPr>
              <w:t>项目要求</w:t>
            </w:r>
          </w:p>
          <w:p w:rsidR="002A563B" w:rsidRPr="00C6116C" w:rsidRDefault="002A563B" w:rsidP="00B86ED3">
            <w:pPr>
              <w:spacing w:line="400" w:lineRule="exact"/>
              <w:jc w:val="center"/>
              <w:rPr>
                <w:sz w:val="24"/>
              </w:rPr>
            </w:pPr>
            <w:r w:rsidRPr="00C6116C">
              <w:rPr>
                <w:sz w:val="24"/>
              </w:rPr>
              <w:t>技术指标</w:t>
            </w:r>
          </w:p>
        </w:tc>
        <w:tc>
          <w:tcPr>
            <w:tcW w:w="7872" w:type="dxa"/>
          </w:tcPr>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一、外观要求</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外型美观，无破损</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二、功能指标要求</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符合《</w:t>
            </w:r>
            <w:r w:rsidRPr="002A563B">
              <w:rPr>
                <w:rFonts w:asciiTheme="minorEastAsia" w:eastAsiaTheme="minorEastAsia" w:hAnsiTheme="minorEastAsia"/>
                <w:color w:val="000000" w:themeColor="text1"/>
                <w:sz w:val="24"/>
              </w:rPr>
              <w:t>JJF 1471-2014 全球导航卫星系统（GNSS）信号模拟器校准规范</w:t>
            </w:r>
            <w:r w:rsidRPr="002A563B">
              <w:rPr>
                <w:rFonts w:asciiTheme="minorEastAsia" w:eastAsiaTheme="minorEastAsia" w:hAnsiTheme="minorEastAsia" w:hint="eastAsia"/>
                <w:color w:val="000000" w:themeColor="text1"/>
                <w:sz w:val="24"/>
              </w:rPr>
              <w:t>》7.2.5中纬距分辨力、纬距率分辨力、内部通道延时 对高速示波器的配置需求，具有两通道或以上输入，可同时测量1.5GHz（幅度10mV）的小信号与1PPS（2.5V），并进行比较；</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三、性能指标要求</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频率范围：100kHz~3.6GHz；</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采样率</w:t>
            </w:r>
            <w:r w:rsidRPr="002A563B">
              <w:rPr>
                <w:rFonts w:asciiTheme="minorEastAsia" w:eastAsiaTheme="minorEastAsia" w:hAnsiTheme="minorEastAsia"/>
                <w:color w:val="000000" w:themeColor="text1"/>
                <w:sz w:val="24"/>
              </w:rPr>
              <w:t>≥</w:t>
            </w:r>
            <w:r w:rsidRPr="002A563B">
              <w:rPr>
                <w:rFonts w:asciiTheme="minorEastAsia" w:eastAsiaTheme="minorEastAsia" w:hAnsiTheme="minorEastAsia" w:hint="eastAsia"/>
                <w:color w:val="000000" w:themeColor="text1"/>
                <w:sz w:val="24"/>
              </w:rPr>
              <w:t>20GSa/s；</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时间分辨力：80ps</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具有对信号取平方、低通滤波、信号包络测试、Tmin统计功能；</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上升时间：&lt;120ps（10%~90%）；</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下降时间：&lt;120ps（10%~90%）；</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模拟数字转换器位数（硬件）：</w:t>
            </w:r>
            <w:r w:rsidRPr="002A563B">
              <w:rPr>
                <w:rFonts w:asciiTheme="minorEastAsia" w:eastAsiaTheme="minorEastAsia" w:hAnsiTheme="minorEastAsia"/>
                <w:color w:val="000000" w:themeColor="text1"/>
                <w:sz w:val="24"/>
              </w:rPr>
              <w:t>≥</w:t>
            </w:r>
            <w:r w:rsidRPr="002A563B">
              <w:rPr>
                <w:rFonts w:asciiTheme="minorEastAsia" w:eastAsiaTheme="minorEastAsia" w:hAnsiTheme="minorEastAsia" w:hint="eastAsia"/>
                <w:color w:val="000000" w:themeColor="text1"/>
                <w:sz w:val="24"/>
              </w:rPr>
              <w:t>8位；</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存储深度：</w:t>
            </w:r>
            <w:r w:rsidRPr="002A563B">
              <w:rPr>
                <w:rFonts w:asciiTheme="minorEastAsia" w:eastAsiaTheme="minorEastAsia" w:hAnsiTheme="minorEastAsia"/>
                <w:color w:val="000000" w:themeColor="text1"/>
                <w:sz w:val="24"/>
              </w:rPr>
              <w:t>≥</w:t>
            </w:r>
            <w:r w:rsidRPr="002A563B">
              <w:rPr>
                <w:rFonts w:asciiTheme="minorEastAsia" w:eastAsiaTheme="minorEastAsia" w:hAnsiTheme="minorEastAsia" w:hint="eastAsia"/>
                <w:color w:val="000000" w:themeColor="text1"/>
                <w:sz w:val="24"/>
              </w:rPr>
              <w:t>32Mpts</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时基精度优于1ppm；</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垂直系统随机噪声：&lt;0.2mV（2mV/DIV），&lt;10mV（100mV/DIV）；</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直流增益准确度：优于2%；</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四、配件或选件要求</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电源220V</w:t>
            </w:r>
            <w:r w:rsidRPr="002A563B">
              <w:rPr>
                <w:rFonts w:asciiTheme="minorEastAsia" w:eastAsiaTheme="minorEastAsia" w:hAnsiTheme="minorEastAsia" w:cs="Arial"/>
                <w:color w:val="000000" w:themeColor="text1"/>
                <w:sz w:val="24"/>
              </w:rPr>
              <w:t>±</w:t>
            </w:r>
            <w:r w:rsidRPr="002A563B">
              <w:rPr>
                <w:rFonts w:asciiTheme="minorEastAsia" w:eastAsiaTheme="minorEastAsia" w:hAnsiTheme="minorEastAsia" w:hint="eastAsia"/>
                <w:color w:val="000000" w:themeColor="text1"/>
                <w:sz w:val="24"/>
              </w:rPr>
              <w:t>10V，50Hz~60Hz；</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保修1年以上；</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具有GPIB通讯接口及WLAN接口；</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五、安装调试要求</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仪器软件、选件均应安装完全，能直接使用</w:t>
            </w:r>
          </w:p>
          <w:p w:rsidR="002A563B" w:rsidRPr="002A563B" w:rsidRDefault="002A563B" w:rsidP="002A563B">
            <w:pPr>
              <w:tabs>
                <w:tab w:val="left" w:pos="792"/>
              </w:tabs>
              <w:spacing w:line="360" w:lineRule="auto"/>
              <w:rPr>
                <w:rFonts w:asciiTheme="minorEastAsia" w:eastAsiaTheme="minorEastAsia" w:hAnsiTheme="minorEastAsia" w:hint="eastAsia"/>
                <w:color w:val="000000" w:themeColor="text1"/>
                <w:sz w:val="24"/>
              </w:rPr>
            </w:pPr>
            <w:r w:rsidRPr="002A563B">
              <w:rPr>
                <w:rFonts w:asciiTheme="minorEastAsia" w:eastAsiaTheme="minorEastAsia" w:hAnsiTheme="minorEastAsia" w:hint="eastAsia"/>
                <w:color w:val="000000" w:themeColor="text1"/>
                <w:sz w:val="24"/>
              </w:rPr>
              <w:t>六、溯源要求</w:t>
            </w:r>
          </w:p>
          <w:p w:rsidR="002A563B" w:rsidRPr="002A563B" w:rsidRDefault="002A563B" w:rsidP="002A563B">
            <w:pPr>
              <w:tabs>
                <w:tab w:val="left" w:pos="792"/>
              </w:tabs>
              <w:spacing w:line="360" w:lineRule="auto"/>
              <w:rPr>
                <w:rFonts w:asciiTheme="minorEastAsia" w:eastAsiaTheme="minorEastAsia" w:hAnsiTheme="minorEastAsia"/>
                <w:color w:val="000000" w:themeColor="text1"/>
                <w:sz w:val="24"/>
              </w:rPr>
            </w:pPr>
            <w:r w:rsidRPr="002A563B">
              <w:rPr>
                <w:rFonts w:asciiTheme="minorEastAsia" w:eastAsiaTheme="minorEastAsia" w:hAnsiTheme="minorEastAsia" w:hint="eastAsia"/>
                <w:color w:val="000000" w:themeColor="text1"/>
                <w:sz w:val="24"/>
              </w:rPr>
              <w:t>溯源到中国计量院，需计量直流增益、时基、上升时间/瞬态响应、频带宽度、输入阻抗、触发灵敏度；需提供以上项目的不确定度，不确定度需</w:t>
            </w:r>
            <w:r w:rsidRPr="002A563B">
              <w:rPr>
                <w:rFonts w:asciiTheme="minorEastAsia" w:eastAsiaTheme="minorEastAsia" w:hAnsiTheme="minorEastAsia" w:hint="eastAsia"/>
                <w:color w:val="000000" w:themeColor="text1"/>
                <w:sz w:val="24"/>
              </w:rPr>
              <w:lastRenderedPageBreak/>
              <w:t>按照最优的报告；</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2A563B">
        <w:rPr>
          <w:rFonts w:ascii="宋体" w:hAnsi="宋体" w:hint="eastAsia"/>
          <w:sz w:val="24"/>
        </w:rPr>
        <w:t>GDJL-18/09-244</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2A563B">
        <w:rPr>
          <w:rFonts w:asciiTheme="minorEastAsia" w:hAnsiTheme="minorEastAsia" w:hint="eastAsia"/>
          <w:sz w:val="24"/>
        </w:rPr>
        <w:t>广电计量2018年高速数字示波器采购项目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2A563B">
        <w:rPr>
          <w:rFonts w:ascii="宋体" w:hAnsi="宋体" w:hint="eastAsia"/>
          <w:sz w:val="24"/>
        </w:rPr>
        <w:t>GDJL-18/09-244</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2A563B">
        <w:rPr>
          <w:rFonts w:ascii="宋体" w:hAnsi="宋体" w:hint="eastAsia"/>
          <w:bCs/>
          <w:sz w:val="24"/>
        </w:rPr>
        <w:t>GDJL-18/09-244</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A4A" w:rsidRDefault="00C33A4A" w:rsidP="004E6772">
      <w:r>
        <w:separator/>
      </w:r>
    </w:p>
  </w:endnote>
  <w:endnote w:type="continuationSeparator" w:id="1">
    <w:p w:rsidR="00C33A4A" w:rsidRDefault="00C33A4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3B" w:rsidRDefault="002A563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2A563B" w:rsidRDefault="002A563B">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6D123D">
              <w:rPr>
                <w:b/>
                <w:noProof/>
              </w:rPr>
              <w:t>18</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6D123D">
              <w:rPr>
                <w:b/>
                <w:noProof/>
              </w:rPr>
              <w:t>48</w:t>
            </w:r>
            <w:r>
              <w:rPr>
                <w:b/>
                <w:sz w:val="24"/>
                <w:szCs w:val="24"/>
              </w:rPr>
              <w:fldChar w:fldCharType="end"/>
            </w:r>
          </w:p>
        </w:sdtContent>
      </w:sdt>
    </w:sdtContent>
  </w:sdt>
  <w:p w:rsidR="002A563B" w:rsidRDefault="002A563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A4A" w:rsidRDefault="00C33A4A" w:rsidP="004E6772">
      <w:r>
        <w:separator/>
      </w:r>
    </w:p>
  </w:footnote>
  <w:footnote w:type="continuationSeparator" w:id="1">
    <w:p w:rsidR="00C33A4A" w:rsidRDefault="00C33A4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3B" w:rsidRPr="00054CF2" w:rsidRDefault="002A563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广电计量2018年高速数字示波器采购项目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7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7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48</Pages>
  <Words>4387</Words>
  <Characters>25008</Characters>
  <Application>Microsoft Office Word</Application>
  <DocSecurity>0</DocSecurity>
  <Lines>208</Lines>
  <Paragraphs>58</Paragraphs>
  <ScaleCrop>false</ScaleCrop>
  <Company>Lenovo</Company>
  <LinksUpToDate>false</LinksUpToDate>
  <CharactersWithSpaces>29337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27</cp:revision>
  <cp:lastPrinted>2015-12-14T05:56:00Z</cp:lastPrinted>
  <dcterms:created xsi:type="dcterms:W3CDTF">2018-05-17T01:43:00Z</dcterms:created>
  <dcterms:modified xsi:type="dcterms:W3CDTF">2018-09-04T08:13:00Z</dcterms:modified>
</cp:coreProperties>
</file>